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D9ED" w14:textId="77777777" w:rsidR="00BD4EB3" w:rsidRDefault="00BD4EB3" w:rsidP="00A76D4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1E3CD0" w14:textId="21735B22" w:rsidR="00A76D47" w:rsidRPr="00065C6E" w:rsidRDefault="00A76D47" w:rsidP="00A76D4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PRORAČUNSKI KORISNIK: TALIJANSKA OSNOVNA ŠKOLA-SCUOLA ELEMENTARE ITALIANA „BERNARDO PARENTIN“ POREČ-PARENZO</w:t>
      </w:r>
    </w:p>
    <w:p w14:paraId="560FE0D6" w14:textId="77777777" w:rsidR="00A76D47" w:rsidRPr="00065C6E" w:rsidRDefault="00A76D47" w:rsidP="00A76D4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315373" w14:textId="77777777" w:rsidR="00A76D47" w:rsidRPr="00065C6E" w:rsidRDefault="00A76D47" w:rsidP="00A76D47">
      <w:pPr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DJELOKRUG RADA</w:t>
      </w:r>
    </w:p>
    <w:p w14:paraId="115B373A" w14:textId="46463E9F" w:rsidR="00A76D47" w:rsidRDefault="00A76D47" w:rsidP="00A76D47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Talijanska osnovna škola “Bernardo Parentin” </w:t>
      </w:r>
      <w:r w:rsidRPr="00B60C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obavlja djelatnost osnovnog odgoja i obrazovanja učenika od I. do VIII. razreda na jeziku i pismu 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talijanske manjine i to je jedina takva škola koja djeluje na prostoru bivše općine Poreč. Smještena je u ulici M.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Laginje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 i zgradu dijeli s Dječjim vrtićem „Paperino“. Škola ima po jedan razredni odjel </w:t>
      </w:r>
      <w:r w:rsidRPr="00B60C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I. do VIII. razreda. Školu p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ohađa ukupno </w:t>
      </w:r>
      <w:r w:rsidR="00535E10">
        <w:rPr>
          <w:rFonts w:ascii="Times New Roman" w:eastAsia="Times New Roman" w:hAnsi="Times New Roman" w:cs="Times New Roman"/>
          <w:sz w:val="24"/>
          <w:szCs w:val="24"/>
          <w:lang w:eastAsia="hr-HR"/>
        </w:rPr>
        <w:t>82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raspoređenih u 8 razrednih odjela. Osim redovitih odjela u Školi su ustrojena 2 odjela produženog boravka za učenike od I. do IV. razreda. Škola zapošljava ukupno </w:t>
      </w:r>
      <w:r w:rsidR="00AE5B59" w:rsidRPr="00AE5B59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Pr="00AE5B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 -</w:t>
      </w:r>
      <w:r w:rsidR="00AE5B59" w:rsidRPr="00AE5B5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AE5B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učitelja, od čega 2 učiteljice rade u produženom boravku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, 3 osobe u upravi (ravnatelj, tajnik, računovođa),</w:t>
      </w:r>
      <w:r w:rsid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stručna suradnika ( </w:t>
      </w:r>
      <w:r w:rsidR="00CF0B03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psiholog</w:t>
      </w:r>
      <w:r w:rsidR="00CF0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F0B03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knjižničar</w:t>
      </w:r>
      <w:r w:rsidR="00CF0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pedagog</w:t>
      </w:r>
      <w:r w:rsidR="00CF0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pola radnog vremena 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), domara, 2 spremačice i 2 kuharice</w:t>
      </w:r>
      <w:r w:rsidR="00AE5B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 pomoćnik u nastavi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Škola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će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raditi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temelju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Godišnjeg plana i programa i Školskog kurikuluma.</w:t>
      </w:r>
    </w:p>
    <w:p w14:paraId="61B47310" w14:textId="62AF10EA" w:rsidR="00F209C3" w:rsidRDefault="00F209C3" w:rsidP="00A76D47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71BC04" w14:textId="77777777" w:rsidR="00F209C3" w:rsidRPr="00065C6E" w:rsidRDefault="00F209C3" w:rsidP="00F209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Zakonske i druge pravne osnove programa: </w:t>
      </w:r>
    </w:p>
    <w:p w14:paraId="1446C0CB" w14:textId="616BAD3D" w:rsidR="00F209C3" w:rsidRPr="00B60C90" w:rsidRDefault="00F209C3" w:rsidP="00F209C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Zakon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odgoju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obrazovanju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u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osnovnoj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srednjoj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školi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(“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Narodne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novine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”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broj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87/08, 86/09, 92/10,105/10,90/11,5/12,16/12,86/12,</w:t>
      </w:r>
      <w:r w:rsidR="00A91BC3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126/12,</w:t>
      </w:r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94/13,156/14,152/14,7/17,68/18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98/19,64/20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151/22, 155/23 i 156/23</w:t>
      </w:r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),</w:t>
      </w:r>
    </w:p>
    <w:p w14:paraId="795EEF54" w14:textId="77777777" w:rsidR="00F209C3" w:rsidRPr="00B60C90" w:rsidRDefault="00F209C3" w:rsidP="00F209C3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Zakon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odgoju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obrazovanju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jeziku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pismu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nacionalnih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manjina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(„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Narodne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novne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”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broj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51/00, 56/00),</w:t>
      </w:r>
    </w:p>
    <w:p w14:paraId="0C1B407D" w14:textId="77777777" w:rsidR="002D2D72" w:rsidRDefault="00F209C3" w:rsidP="00F209C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proračunu (“Narodne novine” broj 144/21)</w:t>
      </w:r>
    </w:p>
    <w:p w14:paraId="4A106393" w14:textId="51519C7A" w:rsidR="00F209C3" w:rsidRDefault="002D2D72" w:rsidP="00F209C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proračunskim klasifikacijama („ Narodne novine“ broj 4/24)</w:t>
      </w:r>
      <w:r w:rsidR="00F209C3"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1C8D431" w14:textId="77777777" w:rsidR="00F209C3" w:rsidRPr="00065C6E" w:rsidRDefault="00F209C3" w:rsidP="00F209C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planiranju u sustavu proračuna („Narodne novine“ broj 1/24)</w:t>
      </w:r>
    </w:p>
    <w:p w14:paraId="40815B2E" w14:textId="13022CA8" w:rsidR="00F209C3" w:rsidRPr="00D010BA" w:rsidRDefault="0057766C" w:rsidP="000671D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1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</w:t>
      </w:r>
      <w:r w:rsidR="00F209C3" w:rsidRPr="00D01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poročunskom računovod</w:t>
      </w:r>
      <w:r w:rsidRPr="00D010BA">
        <w:rPr>
          <w:rFonts w:ascii="Times New Roman" w:eastAsia="Times New Roman" w:hAnsi="Times New Roman" w:cs="Times New Roman"/>
          <w:sz w:val="24"/>
          <w:szCs w:val="24"/>
          <w:lang w:eastAsia="hr-HR"/>
        </w:rPr>
        <w:t>stvu i Računskom planu</w:t>
      </w:r>
      <w:r w:rsidR="00F209C3" w:rsidRPr="00D010BA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</w:t>
      </w:r>
      <w:r w:rsidR="000671DE" w:rsidRPr="00D01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09C3" w:rsidRPr="00D010BA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r w:rsidR="000671DE" w:rsidRPr="00D010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09C3" w:rsidRPr="00D010BA">
        <w:rPr>
          <w:rFonts w:ascii="Times New Roman" w:eastAsia="Times New Roman" w:hAnsi="Times New Roman" w:cs="Times New Roman"/>
          <w:sz w:val="24"/>
          <w:szCs w:val="24"/>
          <w:lang w:eastAsia="hr-HR"/>
        </w:rPr>
        <w:t>78/15, 134/15,120/16,116/18,42/20, 47/20,114/22, 158/23</w:t>
      </w:r>
      <w:r w:rsidR="00B27BE8" w:rsidRPr="00D010BA">
        <w:rPr>
          <w:rFonts w:ascii="Times New Roman" w:eastAsia="Times New Roman" w:hAnsi="Times New Roman" w:cs="Times New Roman"/>
          <w:sz w:val="24"/>
          <w:szCs w:val="24"/>
          <w:lang w:eastAsia="hr-HR"/>
        </w:rPr>
        <w:t>, 154/24</w:t>
      </w:r>
      <w:r w:rsidR="00F209C3" w:rsidRPr="00D010B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D93C575" w14:textId="77777777" w:rsidR="00F209C3" w:rsidRPr="00B60C90" w:rsidRDefault="00F209C3" w:rsidP="00F209C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Zakon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javnoj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nabavi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(„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Narodne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proofErr w:type="gram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novine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“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broj</w:t>
      </w:r>
      <w:proofErr w:type="spellEnd"/>
      <w:proofErr w:type="gram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120/16, 114/22)</w:t>
      </w:r>
    </w:p>
    <w:p w14:paraId="690AF9DC" w14:textId="77777777" w:rsidR="00F209C3" w:rsidRPr="00B60C90" w:rsidRDefault="00F209C3" w:rsidP="00F209C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Zakon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fiskalnoj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odgovornosti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(„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Narodne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proofErr w:type="gram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novine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“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broj</w:t>
      </w:r>
      <w:proofErr w:type="spellEnd"/>
      <w:proofErr w:type="gram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111/18, 83/23)</w:t>
      </w:r>
    </w:p>
    <w:p w14:paraId="65205D63" w14:textId="09458D98" w:rsidR="00F209C3" w:rsidRPr="00B60C90" w:rsidRDefault="00F209C3" w:rsidP="00F209C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Zakon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radu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(„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Narodne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proofErr w:type="gram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novine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“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broj</w:t>
      </w:r>
      <w:proofErr w:type="spellEnd"/>
      <w:proofErr w:type="gram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93/14,127/17, 98/19, 151/22</w:t>
      </w:r>
      <w:r w:rsidR="00CE177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,</w:t>
      </w:r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46/23</w:t>
      </w:r>
      <w:r w:rsidR="00CE177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,64/23</w:t>
      </w:r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)</w:t>
      </w:r>
    </w:p>
    <w:p w14:paraId="25AB9175" w14:textId="2B2F8E4F" w:rsidR="00F209C3" w:rsidRPr="00B60C90" w:rsidRDefault="00F209C3" w:rsidP="00F209C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Zakon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udžbenicima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drugim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obrazovnim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materijalima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za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osnovnu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srednju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školu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(“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Narodne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novine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”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broj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116/18, 85/22</w:t>
      </w:r>
      <w:r w:rsidR="0057766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,92/14, 105/25</w:t>
      </w:r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),</w:t>
      </w:r>
    </w:p>
    <w:p w14:paraId="41F7FDF6" w14:textId="10DE0E31" w:rsidR="00F209C3" w:rsidRPr="00B60C90" w:rsidRDefault="00F209C3" w:rsidP="00F209C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Državni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pedagoški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standard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osnovnoškolskog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sustava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odgoja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obrazovanja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(“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Narodne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novine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”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broj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CE177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63</w:t>
      </w:r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/</w:t>
      </w:r>
      <w:r w:rsidR="00CE1771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0</w:t>
      </w:r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8, 90/10)</w:t>
      </w:r>
    </w:p>
    <w:p w14:paraId="61D692A4" w14:textId="77777777" w:rsidR="00F209C3" w:rsidRPr="00B60C90" w:rsidRDefault="00F209C3" w:rsidP="00F209C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Nacionalni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kurikulum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za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osnovnoškolski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odgoj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obrazovanje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(2019.)</w:t>
      </w:r>
    </w:p>
    <w:p w14:paraId="7FC49A55" w14:textId="77777777" w:rsidR="00F209C3" w:rsidRPr="00065C6E" w:rsidRDefault="00F209C3" w:rsidP="00F209C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podzakonski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akti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34619947" w14:textId="77777777" w:rsidR="00F209C3" w:rsidRPr="00065C6E" w:rsidRDefault="00F209C3" w:rsidP="00F209C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akti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ustanove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7128D49F" w14:textId="77777777" w:rsidR="00F209C3" w:rsidRPr="00065C6E" w:rsidRDefault="00F209C3" w:rsidP="00A76D47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625461" w14:textId="77777777" w:rsidR="00A76D47" w:rsidRPr="00065C6E" w:rsidRDefault="00A76D47" w:rsidP="00A76D47">
      <w:pPr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E4C02CE" w14:textId="38BECEAD" w:rsidR="00A76D47" w:rsidRPr="00065C6E" w:rsidRDefault="00A76D47" w:rsidP="00A76D4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Financijski plan za 202</w:t>
      </w:r>
      <w:r w:rsidR="00740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– 202</w:t>
      </w:r>
      <w:r w:rsidR="00740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godinu: </w:t>
      </w:r>
    </w:p>
    <w:p w14:paraId="65144C29" w14:textId="52E66198" w:rsidR="00A76D47" w:rsidRPr="00065C6E" w:rsidRDefault="00A76D47" w:rsidP="00A76D47">
      <w:pPr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ostvarenje Programa javne potrebe u obrazovanju u ustanovi O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snovna škola – Scuola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elementare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italiana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„Bernardo Parentin“ Poreč-Parenzo 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razdoblju od 202</w:t>
      </w:r>
      <w:r w:rsidR="00AF11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 202</w:t>
      </w:r>
      <w:r w:rsidR="00AF11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planirano je:</w:t>
      </w:r>
    </w:p>
    <w:p w14:paraId="56BAAAFE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1559"/>
        <w:gridCol w:w="1560"/>
        <w:gridCol w:w="1417"/>
        <w:gridCol w:w="1418"/>
      </w:tblGrid>
      <w:tr w:rsidR="00A76D47" w:rsidRPr="00065C6E" w14:paraId="39128FBB" w14:textId="77777777" w:rsidTr="009F27B1">
        <w:tc>
          <w:tcPr>
            <w:tcW w:w="3652" w:type="dxa"/>
            <w:vAlign w:val="center"/>
          </w:tcPr>
          <w:p w14:paraId="523EB3E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559" w:type="dxa"/>
            <w:vAlign w:val="center"/>
          </w:tcPr>
          <w:p w14:paraId="4A8898C2" w14:textId="77777777" w:rsidR="00A76D47" w:rsidRPr="00AF11F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 </w:t>
            </w:r>
          </w:p>
          <w:p w14:paraId="75591D45" w14:textId="4EA18E20" w:rsidR="00A76D47" w:rsidRPr="00AF11F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</w:t>
            </w:r>
            <w:r w:rsidR="00DE7208"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0" w:type="dxa"/>
            <w:vAlign w:val="center"/>
          </w:tcPr>
          <w:p w14:paraId="76C4D540" w14:textId="77777777" w:rsidR="00A76D47" w:rsidRPr="00AF11F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 </w:t>
            </w:r>
          </w:p>
          <w:p w14:paraId="7835FBBF" w14:textId="04D388F9" w:rsidR="00A76D47" w:rsidRPr="00AF11F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</w:t>
            </w:r>
            <w:r w:rsidR="00DE7208"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4A07C632" w14:textId="77777777" w:rsidR="00A76D47" w:rsidRPr="00AF11F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Projekcija </w:t>
            </w:r>
          </w:p>
          <w:p w14:paraId="274B5717" w14:textId="57B5B133" w:rsidR="00A76D47" w:rsidRPr="00AF11F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</w:t>
            </w:r>
            <w:r w:rsidR="00DE7208"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vAlign w:val="center"/>
          </w:tcPr>
          <w:p w14:paraId="1058C88D" w14:textId="0F3088D2" w:rsidR="00A76D47" w:rsidRPr="00AF11F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Projekcija 202</w:t>
            </w:r>
            <w:r w:rsidR="00DE7208"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  <w:r w:rsidRPr="00AF1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AF11FE" w:rsidRPr="00065C6E" w14:paraId="4F884CF5" w14:textId="77777777" w:rsidTr="009F27B1">
        <w:trPr>
          <w:trHeight w:val="347"/>
        </w:trPr>
        <w:tc>
          <w:tcPr>
            <w:tcW w:w="3652" w:type="dxa"/>
            <w:vAlign w:val="center"/>
          </w:tcPr>
          <w:p w14:paraId="1820CFDA" w14:textId="77777777" w:rsidR="00AF11FE" w:rsidRPr="00065C6E" w:rsidRDefault="00AF11FE" w:rsidP="00AF11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Javne potrebe u obrazovanju </w:t>
            </w:r>
          </w:p>
        </w:tc>
        <w:tc>
          <w:tcPr>
            <w:tcW w:w="1559" w:type="dxa"/>
          </w:tcPr>
          <w:p w14:paraId="3DD2ACA5" w14:textId="25667C9C" w:rsidR="00AF11FE" w:rsidRPr="00DE53F6" w:rsidRDefault="006420F5" w:rsidP="00AF1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921.342</w:t>
            </w:r>
          </w:p>
        </w:tc>
        <w:tc>
          <w:tcPr>
            <w:tcW w:w="1560" w:type="dxa"/>
          </w:tcPr>
          <w:p w14:paraId="56361699" w14:textId="42FAAB11" w:rsidR="00AF11FE" w:rsidRPr="00065C6E" w:rsidRDefault="00AF11FE" w:rsidP="00AF1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1.104.035</w:t>
            </w:r>
          </w:p>
        </w:tc>
        <w:tc>
          <w:tcPr>
            <w:tcW w:w="1417" w:type="dxa"/>
          </w:tcPr>
          <w:p w14:paraId="740DD18E" w14:textId="73C789FD" w:rsidR="00AF11FE" w:rsidRPr="00065C6E" w:rsidRDefault="00AF11FE" w:rsidP="00AF1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1.104.035</w:t>
            </w:r>
          </w:p>
        </w:tc>
        <w:tc>
          <w:tcPr>
            <w:tcW w:w="1418" w:type="dxa"/>
          </w:tcPr>
          <w:p w14:paraId="512D3CF4" w14:textId="5F2F47A7" w:rsidR="00AF11FE" w:rsidRPr="00065C6E" w:rsidRDefault="00AF11FE" w:rsidP="00AF1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1.104.035</w:t>
            </w:r>
          </w:p>
        </w:tc>
      </w:tr>
      <w:tr w:rsidR="00AF11FE" w:rsidRPr="00065C6E" w14:paraId="2A9C7899" w14:textId="77777777" w:rsidTr="009F27B1">
        <w:trPr>
          <w:trHeight w:val="347"/>
        </w:trPr>
        <w:tc>
          <w:tcPr>
            <w:tcW w:w="3652" w:type="dxa"/>
            <w:vAlign w:val="center"/>
          </w:tcPr>
          <w:p w14:paraId="3AFD378F" w14:textId="77777777" w:rsidR="00AF11FE" w:rsidRPr="00065C6E" w:rsidRDefault="00AF11FE" w:rsidP="00AF11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59" w:type="dxa"/>
          </w:tcPr>
          <w:p w14:paraId="1F4939A6" w14:textId="271FEF79" w:rsidR="00AF11FE" w:rsidRPr="00DE53F6" w:rsidRDefault="006420F5" w:rsidP="00AF11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921.342</w:t>
            </w:r>
          </w:p>
        </w:tc>
        <w:tc>
          <w:tcPr>
            <w:tcW w:w="1560" w:type="dxa"/>
          </w:tcPr>
          <w:p w14:paraId="573560D5" w14:textId="4D292D40" w:rsidR="00AF11FE" w:rsidRPr="008610B1" w:rsidRDefault="00AF11FE" w:rsidP="00AF11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1.104.035</w:t>
            </w:r>
          </w:p>
        </w:tc>
        <w:tc>
          <w:tcPr>
            <w:tcW w:w="1417" w:type="dxa"/>
          </w:tcPr>
          <w:p w14:paraId="35D0A8D1" w14:textId="70864FEA" w:rsidR="00AF11FE" w:rsidRPr="008610B1" w:rsidRDefault="00AF11FE" w:rsidP="00AF11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1.104.035</w:t>
            </w:r>
          </w:p>
        </w:tc>
        <w:tc>
          <w:tcPr>
            <w:tcW w:w="1418" w:type="dxa"/>
          </w:tcPr>
          <w:p w14:paraId="20E920CF" w14:textId="4C1B39B8" w:rsidR="00AF11FE" w:rsidRPr="008610B1" w:rsidRDefault="00AF11FE" w:rsidP="00AF11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1.104.035</w:t>
            </w:r>
          </w:p>
        </w:tc>
      </w:tr>
    </w:tbl>
    <w:p w14:paraId="4FCB3F6D" w14:textId="136D950A" w:rsidR="00A76D47" w:rsidRDefault="00A76D47" w:rsidP="00A76D47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61F804C8" w14:textId="77777777" w:rsidR="00AC53B0" w:rsidRDefault="00AC53B0" w:rsidP="00A76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9CE45F" w14:textId="77777777" w:rsidR="00AC53B0" w:rsidRDefault="00AC53B0" w:rsidP="00A76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09AEA8" w14:textId="02DC5B08" w:rsidR="00725E1F" w:rsidRDefault="00E21E72" w:rsidP="00A76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 OPĆEG DJELA :</w:t>
      </w:r>
    </w:p>
    <w:p w14:paraId="52A208E7" w14:textId="77777777" w:rsidR="00725E1F" w:rsidRDefault="00725E1F" w:rsidP="00A76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B3F81E" w14:textId="7151F337" w:rsidR="00725E1F" w:rsidRDefault="00725E1F" w:rsidP="00A76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Prihoda i rashoda </w:t>
      </w:r>
      <w:r w:rsidR="007F2C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tbl>
      <w:tblPr>
        <w:tblpPr w:leftFromText="180" w:rightFromText="180" w:vertAnchor="text" w:horzAnchor="margin" w:tblpXSpec="center" w:tblpY="19"/>
        <w:tblW w:w="86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D0CECE"/>
        <w:tblLook w:val="04A0" w:firstRow="1" w:lastRow="0" w:firstColumn="1" w:lastColumn="0" w:noHBand="0" w:noVBand="1"/>
      </w:tblPr>
      <w:tblGrid>
        <w:gridCol w:w="2955"/>
        <w:gridCol w:w="1550"/>
        <w:gridCol w:w="1386"/>
        <w:gridCol w:w="1550"/>
        <w:gridCol w:w="1386"/>
      </w:tblGrid>
      <w:tr w:rsidR="000636D8" w:rsidRPr="00725E1F" w14:paraId="7CE94299" w14:textId="77777777" w:rsidTr="000636D8">
        <w:trPr>
          <w:trHeight w:val="107"/>
        </w:trPr>
        <w:tc>
          <w:tcPr>
            <w:tcW w:w="2955" w:type="dxa"/>
            <w:shd w:val="clear" w:color="auto" w:fill="E7E6E6"/>
            <w:noWrap/>
            <w:hideMark/>
          </w:tcPr>
          <w:p w14:paraId="327E67CE" w14:textId="77777777" w:rsidR="000636D8" w:rsidRPr="00725E1F" w:rsidRDefault="000636D8" w:rsidP="00725E1F">
            <w:pPr>
              <w:rPr>
                <w:rFonts w:ascii="Calibri" w:eastAsia="Times New Roman" w:hAnsi="Calibri" w:cs="Calibri"/>
                <w:b/>
                <w:bCs/>
                <w:caps/>
                <w:sz w:val="22"/>
                <w:szCs w:val="22"/>
                <w:lang w:eastAsia="hr-HR"/>
              </w:rPr>
            </w:pPr>
          </w:p>
        </w:tc>
        <w:tc>
          <w:tcPr>
            <w:tcW w:w="1550" w:type="dxa"/>
            <w:shd w:val="clear" w:color="auto" w:fill="E7E6E6"/>
            <w:noWrap/>
          </w:tcPr>
          <w:p w14:paraId="36611E95" w14:textId="7077E8BA" w:rsidR="000636D8" w:rsidRPr="00725E1F" w:rsidRDefault="000636D8" w:rsidP="00725E1F">
            <w:pPr>
              <w:jc w:val="center"/>
              <w:rPr>
                <w:rFonts w:ascii="Calibri" w:eastAsia="Times New Roman" w:hAnsi="Calibri" w:cs="Calibri"/>
                <w:caps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caps/>
                <w:sz w:val="22"/>
                <w:szCs w:val="22"/>
                <w:lang w:val="it-IT" w:eastAsia="it-IT"/>
              </w:rPr>
              <w:t>proračun 2025</w:t>
            </w:r>
          </w:p>
        </w:tc>
        <w:tc>
          <w:tcPr>
            <w:tcW w:w="1311" w:type="dxa"/>
            <w:shd w:val="clear" w:color="auto" w:fill="E7E6E6"/>
            <w:noWrap/>
          </w:tcPr>
          <w:p w14:paraId="46DEFE50" w14:textId="69977678" w:rsidR="000636D8" w:rsidRPr="00725E1F" w:rsidRDefault="000636D8" w:rsidP="00725E1F">
            <w:pPr>
              <w:jc w:val="center"/>
              <w:rPr>
                <w:rFonts w:ascii="Calibri" w:eastAsia="Times New Roman" w:hAnsi="Calibri" w:cs="Calibri"/>
                <w:caps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caps/>
                <w:sz w:val="22"/>
                <w:szCs w:val="22"/>
                <w:lang w:val="it-IT" w:eastAsia="it-IT"/>
              </w:rPr>
              <w:t>proračun 2026</w:t>
            </w:r>
          </w:p>
        </w:tc>
        <w:tc>
          <w:tcPr>
            <w:tcW w:w="1550" w:type="dxa"/>
            <w:shd w:val="clear" w:color="auto" w:fill="E7E6E6"/>
            <w:noWrap/>
          </w:tcPr>
          <w:p w14:paraId="73CF2823" w14:textId="51BC23A3" w:rsidR="000636D8" w:rsidRPr="00725E1F" w:rsidRDefault="000636D8" w:rsidP="00725E1F">
            <w:pPr>
              <w:jc w:val="center"/>
              <w:rPr>
                <w:rFonts w:ascii="Calibri" w:eastAsia="Times New Roman" w:hAnsi="Calibri" w:cs="Calibri"/>
                <w:caps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caps/>
                <w:sz w:val="22"/>
                <w:szCs w:val="22"/>
                <w:lang w:val="it-IT" w:eastAsia="it-IT"/>
              </w:rPr>
              <w:t>proračun 2027</w:t>
            </w:r>
          </w:p>
        </w:tc>
        <w:tc>
          <w:tcPr>
            <w:tcW w:w="1242" w:type="dxa"/>
            <w:shd w:val="clear" w:color="auto" w:fill="E7E6E6"/>
            <w:noWrap/>
            <w:hideMark/>
          </w:tcPr>
          <w:p w14:paraId="6D43C830" w14:textId="772DB216" w:rsidR="000636D8" w:rsidRPr="00725E1F" w:rsidRDefault="000636D8" w:rsidP="00725E1F">
            <w:pPr>
              <w:jc w:val="center"/>
              <w:rPr>
                <w:rFonts w:ascii="Calibri" w:eastAsia="Times New Roman" w:hAnsi="Calibri" w:cs="Calibri"/>
                <w:caps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caps/>
                <w:sz w:val="22"/>
                <w:szCs w:val="22"/>
                <w:lang w:val="it-IT" w:eastAsia="it-IT"/>
              </w:rPr>
              <w:t>proračun 2028</w:t>
            </w:r>
          </w:p>
        </w:tc>
      </w:tr>
      <w:tr w:rsidR="000636D8" w:rsidRPr="00725E1F" w14:paraId="01662E22" w14:textId="77777777" w:rsidTr="000636D8">
        <w:trPr>
          <w:trHeight w:val="107"/>
        </w:trPr>
        <w:tc>
          <w:tcPr>
            <w:tcW w:w="2955" w:type="dxa"/>
            <w:shd w:val="clear" w:color="auto" w:fill="E7E6E6"/>
            <w:noWrap/>
            <w:hideMark/>
          </w:tcPr>
          <w:p w14:paraId="1BACE983" w14:textId="77777777" w:rsidR="000636D8" w:rsidRPr="00725E1F" w:rsidRDefault="000636D8" w:rsidP="00725E1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RAČUN PRIHODA I RASHODA</w:t>
            </w:r>
          </w:p>
        </w:tc>
        <w:tc>
          <w:tcPr>
            <w:tcW w:w="1550" w:type="dxa"/>
            <w:shd w:val="clear" w:color="auto" w:fill="E7E6E6"/>
            <w:noWrap/>
            <w:hideMark/>
          </w:tcPr>
          <w:p w14:paraId="5386F8DE" w14:textId="77777777" w:rsidR="000636D8" w:rsidRPr="00725E1F" w:rsidRDefault="000636D8" w:rsidP="00725E1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1311" w:type="dxa"/>
            <w:shd w:val="clear" w:color="auto" w:fill="E7E6E6"/>
            <w:noWrap/>
            <w:hideMark/>
          </w:tcPr>
          <w:p w14:paraId="7C0631EA" w14:textId="77777777" w:rsidR="000636D8" w:rsidRPr="00725E1F" w:rsidRDefault="000636D8" w:rsidP="00725E1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1550" w:type="dxa"/>
            <w:shd w:val="clear" w:color="auto" w:fill="E7E6E6"/>
            <w:noWrap/>
            <w:hideMark/>
          </w:tcPr>
          <w:p w14:paraId="14B5D2F9" w14:textId="77777777" w:rsidR="000636D8" w:rsidRPr="00725E1F" w:rsidRDefault="000636D8" w:rsidP="00725E1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1242" w:type="dxa"/>
            <w:shd w:val="clear" w:color="auto" w:fill="E7E6E6"/>
            <w:noWrap/>
            <w:hideMark/>
          </w:tcPr>
          <w:p w14:paraId="1E6B62C4" w14:textId="77777777" w:rsidR="000636D8" w:rsidRPr="00725E1F" w:rsidRDefault="000636D8" w:rsidP="00725E1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it-IT"/>
              </w:rPr>
              <w:t>4</w:t>
            </w:r>
          </w:p>
        </w:tc>
      </w:tr>
      <w:tr w:rsidR="000636D8" w:rsidRPr="00725E1F" w14:paraId="2C6B5E33" w14:textId="77777777" w:rsidTr="00542C01">
        <w:trPr>
          <w:trHeight w:val="107"/>
        </w:trPr>
        <w:tc>
          <w:tcPr>
            <w:tcW w:w="2955" w:type="dxa"/>
            <w:shd w:val="clear" w:color="auto" w:fill="E7E6E6"/>
            <w:noWrap/>
            <w:hideMark/>
          </w:tcPr>
          <w:p w14:paraId="480491A3" w14:textId="77777777" w:rsidR="000636D8" w:rsidRPr="00725E1F" w:rsidRDefault="000636D8" w:rsidP="00725E1F">
            <w:pP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 xml:space="preserve"> </w:t>
            </w:r>
            <w:proofErr w:type="spellStart"/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Prihodi</w:t>
            </w:r>
            <w:proofErr w:type="spellEnd"/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 xml:space="preserve"> </w:t>
            </w:r>
            <w:proofErr w:type="spellStart"/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poslovanja</w:t>
            </w:r>
            <w:proofErr w:type="spellEnd"/>
          </w:p>
        </w:tc>
        <w:tc>
          <w:tcPr>
            <w:tcW w:w="1550" w:type="dxa"/>
            <w:shd w:val="clear" w:color="auto" w:fill="E7E6E6"/>
            <w:noWrap/>
            <w:hideMark/>
          </w:tcPr>
          <w:p w14:paraId="7253F866" w14:textId="73FAF023" w:rsidR="000636D8" w:rsidRPr="00725E1F" w:rsidRDefault="00EE1FBF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921.342,00</w:t>
            </w:r>
          </w:p>
        </w:tc>
        <w:tc>
          <w:tcPr>
            <w:tcW w:w="1311" w:type="dxa"/>
            <w:shd w:val="clear" w:color="auto" w:fill="E7E6E6"/>
            <w:noWrap/>
          </w:tcPr>
          <w:p w14:paraId="1A6D52B9" w14:textId="5591973C" w:rsidR="000636D8" w:rsidRPr="00725E1F" w:rsidRDefault="00542C01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1.104.035,00</w:t>
            </w:r>
          </w:p>
        </w:tc>
        <w:tc>
          <w:tcPr>
            <w:tcW w:w="1550" w:type="dxa"/>
            <w:shd w:val="clear" w:color="auto" w:fill="E7E6E6"/>
            <w:noWrap/>
            <w:hideMark/>
          </w:tcPr>
          <w:p w14:paraId="6F0B4BCF" w14:textId="56565EBB" w:rsidR="000636D8" w:rsidRPr="00725E1F" w:rsidRDefault="0080218C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1.104.035,00</w:t>
            </w:r>
          </w:p>
        </w:tc>
        <w:tc>
          <w:tcPr>
            <w:tcW w:w="1242" w:type="dxa"/>
            <w:shd w:val="clear" w:color="auto" w:fill="E7E6E6"/>
            <w:noWrap/>
          </w:tcPr>
          <w:p w14:paraId="1F6844C7" w14:textId="4E306B32" w:rsidR="000636D8" w:rsidRPr="00725E1F" w:rsidRDefault="0080218C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1.104.035,00</w:t>
            </w:r>
          </w:p>
        </w:tc>
      </w:tr>
      <w:tr w:rsidR="000636D8" w:rsidRPr="00725E1F" w14:paraId="5B472A72" w14:textId="77777777" w:rsidTr="00542C01">
        <w:trPr>
          <w:trHeight w:val="107"/>
        </w:trPr>
        <w:tc>
          <w:tcPr>
            <w:tcW w:w="2955" w:type="dxa"/>
            <w:shd w:val="clear" w:color="auto" w:fill="E7E6E6"/>
            <w:noWrap/>
            <w:hideMark/>
          </w:tcPr>
          <w:p w14:paraId="51A85D7F" w14:textId="77777777" w:rsidR="000636D8" w:rsidRPr="00725E1F" w:rsidRDefault="000636D8" w:rsidP="00725E1F">
            <w:pP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 xml:space="preserve"> UKUPNI PRIHODI</w:t>
            </w:r>
          </w:p>
        </w:tc>
        <w:tc>
          <w:tcPr>
            <w:tcW w:w="1550" w:type="dxa"/>
            <w:shd w:val="clear" w:color="auto" w:fill="E7E6E6"/>
            <w:noWrap/>
            <w:hideMark/>
          </w:tcPr>
          <w:p w14:paraId="4317B564" w14:textId="7E762773" w:rsidR="000636D8" w:rsidRPr="00725E1F" w:rsidRDefault="00EE1FBF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921.342,00</w:t>
            </w:r>
          </w:p>
        </w:tc>
        <w:tc>
          <w:tcPr>
            <w:tcW w:w="1311" w:type="dxa"/>
            <w:shd w:val="clear" w:color="auto" w:fill="E7E6E6"/>
            <w:noWrap/>
          </w:tcPr>
          <w:p w14:paraId="7F969883" w14:textId="09574B33" w:rsidR="000636D8" w:rsidRPr="00725E1F" w:rsidRDefault="00542C01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1.104.035,00</w:t>
            </w:r>
          </w:p>
        </w:tc>
        <w:tc>
          <w:tcPr>
            <w:tcW w:w="1550" w:type="dxa"/>
            <w:shd w:val="clear" w:color="auto" w:fill="E7E6E6"/>
            <w:noWrap/>
            <w:hideMark/>
          </w:tcPr>
          <w:p w14:paraId="4F65DBF7" w14:textId="5A8D387D" w:rsidR="000636D8" w:rsidRPr="00725E1F" w:rsidRDefault="0080218C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1.104.035,00</w:t>
            </w:r>
          </w:p>
        </w:tc>
        <w:tc>
          <w:tcPr>
            <w:tcW w:w="1242" w:type="dxa"/>
            <w:shd w:val="clear" w:color="auto" w:fill="E7E6E6"/>
            <w:noWrap/>
          </w:tcPr>
          <w:p w14:paraId="11B46EAC" w14:textId="26E87769" w:rsidR="000636D8" w:rsidRPr="00725E1F" w:rsidRDefault="0080218C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1.104.035,00</w:t>
            </w:r>
          </w:p>
        </w:tc>
      </w:tr>
      <w:tr w:rsidR="000636D8" w:rsidRPr="00725E1F" w14:paraId="001705B0" w14:textId="77777777" w:rsidTr="00542C01">
        <w:trPr>
          <w:trHeight w:val="107"/>
        </w:trPr>
        <w:tc>
          <w:tcPr>
            <w:tcW w:w="2955" w:type="dxa"/>
            <w:shd w:val="clear" w:color="auto" w:fill="E7E6E6"/>
            <w:noWrap/>
            <w:hideMark/>
          </w:tcPr>
          <w:p w14:paraId="54343021" w14:textId="77777777" w:rsidR="000636D8" w:rsidRPr="00725E1F" w:rsidRDefault="000636D8" w:rsidP="00725E1F">
            <w:pP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 xml:space="preserve"> </w:t>
            </w:r>
            <w:proofErr w:type="spellStart"/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Rashodi</w:t>
            </w:r>
            <w:proofErr w:type="spellEnd"/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 xml:space="preserve"> </w:t>
            </w:r>
            <w:proofErr w:type="spellStart"/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poslovanja</w:t>
            </w:r>
            <w:proofErr w:type="spellEnd"/>
          </w:p>
        </w:tc>
        <w:tc>
          <w:tcPr>
            <w:tcW w:w="1550" w:type="dxa"/>
            <w:shd w:val="clear" w:color="auto" w:fill="E7E6E6"/>
            <w:noWrap/>
            <w:hideMark/>
          </w:tcPr>
          <w:p w14:paraId="71273E39" w14:textId="29C11D95" w:rsidR="000636D8" w:rsidRPr="00725E1F" w:rsidRDefault="00EE1FBF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888.098,00</w:t>
            </w:r>
          </w:p>
        </w:tc>
        <w:tc>
          <w:tcPr>
            <w:tcW w:w="1311" w:type="dxa"/>
            <w:shd w:val="clear" w:color="auto" w:fill="E7E6E6"/>
            <w:noWrap/>
          </w:tcPr>
          <w:p w14:paraId="098B018D" w14:textId="7D18A4CD" w:rsidR="000636D8" w:rsidRPr="00725E1F" w:rsidRDefault="00542C01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1.072.555,00</w:t>
            </w:r>
          </w:p>
        </w:tc>
        <w:tc>
          <w:tcPr>
            <w:tcW w:w="1550" w:type="dxa"/>
            <w:shd w:val="clear" w:color="auto" w:fill="E7E6E6"/>
            <w:noWrap/>
          </w:tcPr>
          <w:p w14:paraId="34C746FB" w14:textId="6A86D404" w:rsidR="000636D8" w:rsidRPr="00725E1F" w:rsidRDefault="00542C01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1.072.555,00</w:t>
            </w:r>
          </w:p>
        </w:tc>
        <w:tc>
          <w:tcPr>
            <w:tcW w:w="1242" w:type="dxa"/>
            <w:shd w:val="clear" w:color="auto" w:fill="E7E6E6"/>
            <w:noWrap/>
          </w:tcPr>
          <w:p w14:paraId="5BFACCF8" w14:textId="3C086A7B" w:rsidR="000636D8" w:rsidRPr="00725E1F" w:rsidRDefault="00542C01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1.072.555,00</w:t>
            </w:r>
          </w:p>
        </w:tc>
      </w:tr>
      <w:tr w:rsidR="000636D8" w:rsidRPr="00725E1F" w14:paraId="6734EC65" w14:textId="77777777" w:rsidTr="00542C01">
        <w:trPr>
          <w:trHeight w:val="107"/>
        </w:trPr>
        <w:tc>
          <w:tcPr>
            <w:tcW w:w="2955" w:type="dxa"/>
            <w:shd w:val="clear" w:color="auto" w:fill="E7E6E6"/>
            <w:noWrap/>
            <w:hideMark/>
          </w:tcPr>
          <w:p w14:paraId="0E41D3A2" w14:textId="77777777" w:rsidR="000636D8" w:rsidRPr="00725E1F" w:rsidRDefault="000636D8" w:rsidP="00725E1F">
            <w:pP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proofErr w:type="spellStart"/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Rashodi</w:t>
            </w:r>
            <w:proofErr w:type="spellEnd"/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 xml:space="preserve"> za </w:t>
            </w:r>
            <w:proofErr w:type="spellStart"/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nabavu</w:t>
            </w:r>
            <w:proofErr w:type="spellEnd"/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 xml:space="preserve"> </w:t>
            </w:r>
            <w:proofErr w:type="spellStart"/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nefinancijske</w:t>
            </w:r>
            <w:proofErr w:type="spellEnd"/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 xml:space="preserve"> </w:t>
            </w:r>
            <w:proofErr w:type="spellStart"/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imovine</w:t>
            </w:r>
            <w:proofErr w:type="spellEnd"/>
          </w:p>
        </w:tc>
        <w:tc>
          <w:tcPr>
            <w:tcW w:w="1550" w:type="dxa"/>
            <w:shd w:val="clear" w:color="auto" w:fill="E7E6E6"/>
            <w:noWrap/>
          </w:tcPr>
          <w:p w14:paraId="0E60A527" w14:textId="08897845" w:rsidR="000636D8" w:rsidRPr="00725E1F" w:rsidRDefault="00EE1FBF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33.244,00</w:t>
            </w:r>
          </w:p>
        </w:tc>
        <w:tc>
          <w:tcPr>
            <w:tcW w:w="1311" w:type="dxa"/>
            <w:shd w:val="clear" w:color="auto" w:fill="E7E6E6"/>
            <w:noWrap/>
          </w:tcPr>
          <w:p w14:paraId="2CAC8C40" w14:textId="55A5138E" w:rsidR="000636D8" w:rsidRPr="00725E1F" w:rsidRDefault="00542C01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31.480,00</w:t>
            </w:r>
          </w:p>
        </w:tc>
        <w:tc>
          <w:tcPr>
            <w:tcW w:w="1550" w:type="dxa"/>
            <w:shd w:val="clear" w:color="auto" w:fill="E7E6E6"/>
            <w:noWrap/>
          </w:tcPr>
          <w:p w14:paraId="728D34AE" w14:textId="19D5589F" w:rsidR="000636D8" w:rsidRPr="00725E1F" w:rsidRDefault="00542C01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31.480,00</w:t>
            </w:r>
          </w:p>
        </w:tc>
        <w:tc>
          <w:tcPr>
            <w:tcW w:w="1242" w:type="dxa"/>
            <w:shd w:val="clear" w:color="auto" w:fill="E7E6E6"/>
            <w:noWrap/>
          </w:tcPr>
          <w:p w14:paraId="2E2ADF23" w14:textId="7AAA1589" w:rsidR="000636D8" w:rsidRPr="00725E1F" w:rsidRDefault="00542C01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31.480,00</w:t>
            </w:r>
          </w:p>
        </w:tc>
      </w:tr>
      <w:tr w:rsidR="000636D8" w:rsidRPr="00725E1F" w14:paraId="3D3C2F33" w14:textId="77777777" w:rsidTr="00542C01">
        <w:trPr>
          <w:trHeight w:val="107"/>
        </w:trPr>
        <w:tc>
          <w:tcPr>
            <w:tcW w:w="2955" w:type="dxa"/>
            <w:shd w:val="clear" w:color="auto" w:fill="E7E6E6"/>
            <w:noWrap/>
            <w:hideMark/>
          </w:tcPr>
          <w:p w14:paraId="745DC8DD" w14:textId="77777777" w:rsidR="000636D8" w:rsidRPr="00725E1F" w:rsidRDefault="000636D8" w:rsidP="00725E1F">
            <w:pP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 xml:space="preserve"> UKUPNI RASHODI</w:t>
            </w:r>
          </w:p>
        </w:tc>
        <w:tc>
          <w:tcPr>
            <w:tcW w:w="1550" w:type="dxa"/>
            <w:shd w:val="clear" w:color="auto" w:fill="E7E6E6"/>
            <w:noWrap/>
            <w:hideMark/>
          </w:tcPr>
          <w:p w14:paraId="4CEFAEE2" w14:textId="01478FEA" w:rsidR="000636D8" w:rsidRPr="00725E1F" w:rsidRDefault="00EE1FBF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921.342,00</w:t>
            </w:r>
          </w:p>
        </w:tc>
        <w:tc>
          <w:tcPr>
            <w:tcW w:w="1311" w:type="dxa"/>
            <w:shd w:val="clear" w:color="auto" w:fill="E7E6E6"/>
            <w:noWrap/>
          </w:tcPr>
          <w:p w14:paraId="221503D2" w14:textId="44FB974A" w:rsidR="000636D8" w:rsidRPr="00725E1F" w:rsidRDefault="00E53FB8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1.104.035,00</w:t>
            </w:r>
          </w:p>
        </w:tc>
        <w:tc>
          <w:tcPr>
            <w:tcW w:w="1550" w:type="dxa"/>
            <w:shd w:val="clear" w:color="auto" w:fill="E7E6E6"/>
            <w:noWrap/>
          </w:tcPr>
          <w:p w14:paraId="1B406276" w14:textId="0703D4B5" w:rsidR="00E53FB8" w:rsidRPr="00725E1F" w:rsidRDefault="00E53FB8" w:rsidP="00E53FB8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1.104.035,00</w:t>
            </w:r>
          </w:p>
        </w:tc>
        <w:tc>
          <w:tcPr>
            <w:tcW w:w="1242" w:type="dxa"/>
            <w:shd w:val="clear" w:color="auto" w:fill="E7E6E6"/>
            <w:noWrap/>
          </w:tcPr>
          <w:p w14:paraId="100E142C" w14:textId="6BEB11C0" w:rsidR="000636D8" w:rsidRPr="00725E1F" w:rsidRDefault="00E53FB8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1.104.035,00</w:t>
            </w:r>
          </w:p>
        </w:tc>
      </w:tr>
      <w:tr w:rsidR="000636D8" w:rsidRPr="00725E1F" w14:paraId="0F96CAE7" w14:textId="77777777" w:rsidTr="00542C01">
        <w:trPr>
          <w:trHeight w:val="107"/>
        </w:trPr>
        <w:tc>
          <w:tcPr>
            <w:tcW w:w="2955" w:type="dxa"/>
            <w:shd w:val="clear" w:color="auto" w:fill="E7E6E6"/>
            <w:noWrap/>
            <w:hideMark/>
          </w:tcPr>
          <w:p w14:paraId="48EB89CC" w14:textId="77777777" w:rsidR="000636D8" w:rsidRPr="00725E1F" w:rsidRDefault="000636D8" w:rsidP="00725E1F">
            <w:pP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 xml:space="preserve"> VIŠAK / MANJAK</w:t>
            </w:r>
          </w:p>
        </w:tc>
        <w:tc>
          <w:tcPr>
            <w:tcW w:w="1550" w:type="dxa"/>
            <w:shd w:val="clear" w:color="auto" w:fill="E7E6E6"/>
            <w:noWrap/>
            <w:hideMark/>
          </w:tcPr>
          <w:p w14:paraId="0F1241E3" w14:textId="5405FECF" w:rsidR="000636D8" w:rsidRPr="00725E1F" w:rsidRDefault="00EE1FBF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0,00</w:t>
            </w:r>
          </w:p>
        </w:tc>
        <w:tc>
          <w:tcPr>
            <w:tcW w:w="1311" w:type="dxa"/>
            <w:shd w:val="clear" w:color="auto" w:fill="E7E6E6"/>
            <w:noWrap/>
            <w:hideMark/>
          </w:tcPr>
          <w:p w14:paraId="4A764EB9" w14:textId="77777777" w:rsidR="000636D8" w:rsidRPr="00725E1F" w:rsidRDefault="000636D8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0,00</w:t>
            </w:r>
          </w:p>
        </w:tc>
        <w:tc>
          <w:tcPr>
            <w:tcW w:w="1550" w:type="dxa"/>
            <w:shd w:val="clear" w:color="auto" w:fill="E7E6E6"/>
            <w:noWrap/>
          </w:tcPr>
          <w:p w14:paraId="37B6DDF5" w14:textId="7AAEAE64" w:rsidR="000636D8" w:rsidRPr="00725E1F" w:rsidRDefault="00E53FB8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0,00</w:t>
            </w:r>
          </w:p>
        </w:tc>
        <w:tc>
          <w:tcPr>
            <w:tcW w:w="1242" w:type="dxa"/>
            <w:shd w:val="clear" w:color="auto" w:fill="E7E6E6"/>
            <w:noWrap/>
          </w:tcPr>
          <w:p w14:paraId="7D6DD62B" w14:textId="2552C184" w:rsidR="000636D8" w:rsidRPr="00725E1F" w:rsidRDefault="00E53FB8" w:rsidP="00725E1F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it-IT" w:eastAsia="it-IT"/>
              </w:rPr>
              <w:t>0,00</w:t>
            </w:r>
          </w:p>
        </w:tc>
      </w:tr>
      <w:tr w:rsidR="000636D8" w:rsidRPr="00725E1F" w14:paraId="65771CDF" w14:textId="77777777" w:rsidTr="000636D8">
        <w:trPr>
          <w:trHeight w:val="107"/>
        </w:trPr>
        <w:tc>
          <w:tcPr>
            <w:tcW w:w="2955" w:type="dxa"/>
            <w:shd w:val="clear" w:color="auto" w:fill="E7E6E6"/>
            <w:noWrap/>
            <w:hideMark/>
          </w:tcPr>
          <w:p w14:paraId="26F2C2D5" w14:textId="77777777" w:rsidR="000636D8" w:rsidRPr="00725E1F" w:rsidRDefault="000636D8" w:rsidP="00725E1F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it-IT" w:eastAsia="it-IT"/>
              </w:rPr>
            </w:pPr>
          </w:p>
        </w:tc>
        <w:tc>
          <w:tcPr>
            <w:tcW w:w="1550" w:type="dxa"/>
            <w:shd w:val="clear" w:color="auto" w:fill="E7E6E6"/>
            <w:noWrap/>
            <w:hideMark/>
          </w:tcPr>
          <w:p w14:paraId="4A2920B9" w14:textId="77777777" w:rsidR="000636D8" w:rsidRPr="00725E1F" w:rsidRDefault="000636D8" w:rsidP="00725E1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color w:val="FFFFFF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1311" w:type="dxa"/>
            <w:shd w:val="clear" w:color="auto" w:fill="E7E6E6"/>
            <w:noWrap/>
            <w:hideMark/>
          </w:tcPr>
          <w:p w14:paraId="26D92DA7" w14:textId="77777777" w:rsidR="000636D8" w:rsidRPr="00725E1F" w:rsidRDefault="000636D8" w:rsidP="00725E1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color w:val="FFFFFF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1550" w:type="dxa"/>
            <w:shd w:val="clear" w:color="auto" w:fill="E7E6E6"/>
            <w:noWrap/>
            <w:hideMark/>
          </w:tcPr>
          <w:p w14:paraId="74B92E57" w14:textId="77777777" w:rsidR="000636D8" w:rsidRPr="00725E1F" w:rsidRDefault="000636D8" w:rsidP="00725E1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color w:val="FFFFFF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1242" w:type="dxa"/>
            <w:shd w:val="clear" w:color="auto" w:fill="E7E6E6"/>
            <w:noWrap/>
            <w:hideMark/>
          </w:tcPr>
          <w:p w14:paraId="7F33B52A" w14:textId="77777777" w:rsidR="000636D8" w:rsidRPr="00725E1F" w:rsidRDefault="000636D8" w:rsidP="00725E1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it-IT" w:eastAsia="it-IT"/>
              </w:rPr>
            </w:pPr>
            <w:r w:rsidRPr="00725E1F">
              <w:rPr>
                <w:rFonts w:ascii="Calibri" w:eastAsia="Times New Roman" w:hAnsi="Calibri" w:cs="Calibri"/>
                <w:color w:val="FFFFFF"/>
                <w:sz w:val="22"/>
                <w:szCs w:val="22"/>
                <w:lang w:val="it-IT" w:eastAsia="it-IT"/>
              </w:rPr>
              <w:t> </w:t>
            </w:r>
          </w:p>
        </w:tc>
      </w:tr>
    </w:tbl>
    <w:p w14:paraId="6DFB5023" w14:textId="6A1CF5AC" w:rsidR="0026741B" w:rsidRDefault="0026741B" w:rsidP="00A76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A9AEC9" w14:textId="43FF3A9F" w:rsidR="00E21E72" w:rsidRDefault="00F21010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narednom trogodišnjem razdoblju rashodi poslovanja su povećani i to najvećim </w:t>
      </w:r>
      <w:r w:rsidR="0029662A">
        <w:rPr>
          <w:rFonts w:ascii="Times New Roman" w:eastAsia="Times New Roman" w:hAnsi="Times New Roman" w:cs="Times New Roman"/>
          <w:sz w:val="24"/>
          <w:szCs w:val="24"/>
          <w:lang w:eastAsia="hr-HR"/>
        </w:rPr>
        <w:t>djelom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povećanja osnovice za isplatu plaća zaposlenika</w:t>
      </w:r>
      <w:r w:rsidR="0029662A">
        <w:rPr>
          <w:rFonts w:ascii="Times New Roman" w:eastAsia="Times New Roman" w:hAnsi="Times New Roman" w:cs="Times New Roman"/>
          <w:sz w:val="24"/>
          <w:szCs w:val="24"/>
          <w:lang w:eastAsia="hr-HR"/>
        </w:rPr>
        <w:t>. Preraspodjelom unutar pozicija rashoda namjerava se osigurati redovni rad zaposlenika te održavanje školske zgrade.</w:t>
      </w:r>
    </w:p>
    <w:p w14:paraId="3178C90B" w14:textId="0E4E8F29" w:rsidR="0029662A" w:rsidRDefault="0029662A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Isto tako u navedenom razdoblju povećani su prihodi poslovanja, radi povećanja rashoda za isplate plaća zaposlenika.</w:t>
      </w:r>
    </w:p>
    <w:p w14:paraId="76D6D602" w14:textId="77777777" w:rsidR="0029662A" w:rsidRDefault="0029662A" w:rsidP="00A76D47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45860863" w14:textId="77777777" w:rsidR="00E21E72" w:rsidRDefault="00E21E72" w:rsidP="00A76D47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359256BB" w14:textId="2DB7C89E" w:rsidR="0026741B" w:rsidRDefault="0026741B" w:rsidP="00A76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 POSEBNOG DJELA :</w:t>
      </w:r>
    </w:p>
    <w:p w14:paraId="7E9822DF" w14:textId="77777777" w:rsidR="00E21E72" w:rsidRPr="0026741B" w:rsidRDefault="00E21E72" w:rsidP="00A76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4D1B21" w14:textId="77777777" w:rsidR="00A76D47" w:rsidRPr="0026741B" w:rsidRDefault="00A76D47" w:rsidP="00A76D47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26741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OBRAZLOŽENJE PROGRAMA</w:t>
      </w:r>
    </w:p>
    <w:p w14:paraId="0016955D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6CB220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Program: </w:t>
      </w:r>
      <w:r w:rsidRPr="00065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 javne potrebe u obrazovanju</w:t>
      </w:r>
    </w:p>
    <w:p w14:paraId="4DFA6F4F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hr-HR"/>
        </w:rPr>
      </w:pPr>
    </w:p>
    <w:p w14:paraId="1B8D10BA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programa:</w:t>
      </w:r>
    </w:p>
    <w:p w14:paraId="0DC7800C" w14:textId="7409D6D2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Program </w:t>
      </w:r>
      <w:r w:rsidR="00CF0B0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Talijanske 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snovne škole - Scuola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elementare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italiana</w:t>
      </w:r>
      <w:proofErr w:type="spellEnd"/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„Bernardo Parentin“ 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ostvaruje se kroz 10 aktivnosti: </w:t>
      </w:r>
    </w:p>
    <w:p w14:paraId="398802FC" w14:textId="77777777" w:rsidR="00A76D47" w:rsidRPr="00065C6E" w:rsidRDefault="00A76D47" w:rsidP="00A76D4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Odgojnoobrazovno</w:t>
      </w:r>
      <w:proofErr w:type="spellEnd"/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administrativno i tehničko osoblje</w:t>
      </w:r>
    </w:p>
    <w:p w14:paraId="31E740FC" w14:textId="77777777" w:rsidR="00A76D47" w:rsidRPr="00065C6E" w:rsidRDefault="00A76D47" w:rsidP="00A76D4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Produženi boravak</w:t>
      </w:r>
    </w:p>
    <w:p w14:paraId="0FB4C94F" w14:textId="77777777" w:rsidR="00A76D47" w:rsidRPr="00065C6E" w:rsidRDefault="00A76D47" w:rsidP="00A76D4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Izborni i dodatni programi</w:t>
      </w:r>
    </w:p>
    <w:p w14:paraId="259B934C" w14:textId="77777777" w:rsidR="00A76D47" w:rsidRPr="00065C6E" w:rsidRDefault="00A76D47" w:rsidP="00A76D4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Sufinanciranje učenika za prehranu, izlete i druge programe</w:t>
      </w:r>
    </w:p>
    <w:p w14:paraId="5C6E9BE8" w14:textId="77777777" w:rsidR="00A76D47" w:rsidRPr="00065C6E" w:rsidRDefault="00A76D47" w:rsidP="00A76D4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Objekti školskih zgrada i šire javne potrebe</w:t>
      </w:r>
    </w:p>
    <w:p w14:paraId="1A5FF032" w14:textId="77777777" w:rsidR="00A76D47" w:rsidRPr="00065C6E" w:rsidRDefault="00A76D47" w:rsidP="00A76D4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 škola nacionalnih manjina</w:t>
      </w:r>
    </w:p>
    <w:p w14:paraId="6D8E6AA1" w14:textId="77777777" w:rsidR="00A76D47" w:rsidRPr="00065C6E" w:rsidRDefault="00A76D47" w:rsidP="00A76D4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Redoviti program odgoja i obrazovanja iznad standarda</w:t>
      </w:r>
    </w:p>
    <w:p w14:paraId="0B9D92BC" w14:textId="77777777" w:rsidR="00A76D47" w:rsidRPr="00065C6E" w:rsidRDefault="00A76D47" w:rsidP="00A76D4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Prijateljstvo bez granica</w:t>
      </w:r>
    </w:p>
    <w:p w14:paraId="3712EDAB" w14:textId="77777777" w:rsidR="00A76D47" w:rsidRPr="00065C6E" w:rsidRDefault="00A76D47" w:rsidP="00A76D4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Mentorstvo</w:t>
      </w:r>
    </w:p>
    <w:p w14:paraId="6C349BE0" w14:textId="63E850DB" w:rsidR="00A76D47" w:rsidRDefault="00A76D47" w:rsidP="00A76D4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Zavičajna nastava</w:t>
      </w:r>
    </w:p>
    <w:p w14:paraId="6272CA1F" w14:textId="48B35D18" w:rsidR="008B0CD8" w:rsidRPr="00065C6E" w:rsidRDefault="008B0CD8" w:rsidP="008B0CD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Tekući projekt – Pomoćnici u nastavi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torba zajedništva</w:t>
      </w:r>
    </w:p>
    <w:p w14:paraId="394CC9A6" w14:textId="6FEC8208" w:rsidR="00A76D47" w:rsidRDefault="00A76D47" w:rsidP="00A76D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 kapitalna projekta: </w:t>
      </w:r>
    </w:p>
    <w:p w14:paraId="5F457340" w14:textId="4578CB21" w:rsidR="007F2C44" w:rsidRPr="007F2C44" w:rsidRDefault="007F2C44" w:rsidP="007F2C44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Pr="007F2C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bava opreme – minimalni standard</w:t>
      </w:r>
    </w:p>
    <w:p w14:paraId="51E0C716" w14:textId="77777777" w:rsidR="00A76D47" w:rsidRPr="00065C6E" w:rsidRDefault="00A76D47" w:rsidP="00A76D4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B60C9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hr-HR"/>
        </w:rPr>
        <w:t>Adaptacija</w:t>
      </w:r>
      <w:proofErr w:type="spellEnd"/>
      <w:r w:rsidRPr="00B60C9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hr-HR"/>
        </w:rPr>
        <w:t>sanacija</w:t>
      </w:r>
      <w:proofErr w:type="spellEnd"/>
      <w:r w:rsidRPr="00B60C9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hr-HR"/>
        </w:rPr>
        <w:t>ustanova</w:t>
      </w:r>
      <w:proofErr w:type="spellEnd"/>
      <w:r w:rsidRPr="00B60C9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hr-HR"/>
        </w:rPr>
        <w:t xml:space="preserve"> u OŠ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minimalni standard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37427268" w14:textId="77777777" w:rsidR="00A76D47" w:rsidRPr="00065C6E" w:rsidRDefault="00A76D47" w:rsidP="00A76D4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opreme za škole iznad minimalnog standarda</w:t>
      </w:r>
    </w:p>
    <w:p w14:paraId="4FA80602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BFB6280" w14:textId="515ABA6C" w:rsidR="00A76D47" w:rsidRPr="00065C6E" w:rsidRDefault="00A76D47" w:rsidP="00A76D4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Ciljevi provedbe programa u razdoblju 202</w:t>
      </w:r>
      <w:r w:rsidR="00FC7B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.-202</w:t>
      </w:r>
      <w:r w:rsidR="00FC7B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75FEB84A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Programom se omogućavaju financijski i kadrovski uvjeti za ostvarivanje i razvoj djelatnosti Škole. Planiranim sredstvima osiguravaju se sredstva za opće troškove, troškove hitnih intervencija, tekućih popravaka, energenata za grijanje, izdatke za investicijsko i tekuće održavanje prostora i opreme, nastavnih sredstava i pomagala, plaće djelatnika zaposlenih u produženom boravku i ostali troškovi vezani uz realizaciju aktivnosti.</w:t>
      </w:r>
    </w:p>
    <w:p w14:paraId="011C703A" w14:textId="5BD0DEEF" w:rsidR="00A76D47" w:rsidRPr="00065C6E" w:rsidRDefault="00B60C90" w:rsidP="00A76D4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Ciljevi programa uključuju osposobljavanje učenika za samostalni rad, razvoj kreativnosti i radnih navika, poticanje individualnog stvaralaštva, omogućavanje stjecanja vještina i sposobnosti te realizaciju cjelokupnog odgojno-obrazovnog procesa prema suvremenim psihološkim, pedagoškim i metodičkim spoznajama. Program također naglašava poštovanje individualnosti i osobnosti učenika te maksimalno razvijanje potencijala svakog učenika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0A0A95" w14:textId="77777777" w:rsidR="00A76D47" w:rsidRPr="00065C6E" w:rsidRDefault="00A76D47" w:rsidP="00A76D4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Procjena i ishodište potrebnih sredstava za aktivnosti/projekte unutar programa:</w:t>
      </w:r>
    </w:p>
    <w:p w14:paraId="0B44C1BC" w14:textId="77777777" w:rsidR="00A76D47" w:rsidRPr="00065C6E" w:rsidRDefault="00A76D47" w:rsidP="00A76D4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 financijskih sredstava po aktivnostima/projektima unutar programa:</w:t>
      </w:r>
    </w:p>
    <w:p w14:paraId="67C912CD" w14:textId="77777777" w:rsidR="00A76D47" w:rsidRPr="00065C6E" w:rsidRDefault="00A76D47" w:rsidP="00A76D47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1"/>
        <w:gridCol w:w="1452"/>
        <w:gridCol w:w="1441"/>
        <w:gridCol w:w="1451"/>
        <w:gridCol w:w="1587"/>
      </w:tblGrid>
      <w:tr w:rsidR="00A76D47" w:rsidRPr="00065C6E" w14:paraId="5A8B21DA" w14:textId="77777777" w:rsidTr="009F27B1">
        <w:trPr>
          <w:jc w:val="center"/>
        </w:trPr>
        <w:tc>
          <w:tcPr>
            <w:tcW w:w="3131" w:type="dxa"/>
          </w:tcPr>
          <w:p w14:paraId="27E32395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aktivnosti/ projekta</w:t>
            </w:r>
          </w:p>
          <w:p w14:paraId="4FD8CE30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452" w:type="dxa"/>
          </w:tcPr>
          <w:p w14:paraId="4B6AF715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6195ACD4" w14:textId="6620F254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FC7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1" w:type="dxa"/>
          </w:tcPr>
          <w:p w14:paraId="461436CE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Proračun</w:t>
            </w:r>
          </w:p>
          <w:p w14:paraId="108744FF" w14:textId="5017A653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FC7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451" w:type="dxa"/>
          </w:tcPr>
          <w:p w14:paraId="306E9B0B" w14:textId="6A0B96A8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</w:t>
            </w:r>
            <w:r w:rsidR="00FC7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587" w:type="dxa"/>
          </w:tcPr>
          <w:p w14:paraId="1E3EB583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  <w:p w14:paraId="66C62520" w14:textId="5072A394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  <w:r w:rsidR="00FC7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</w:t>
            </w: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A76D47" w:rsidRPr="00065C6E" w14:paraId="19CE0159" w14:textId="77777777" w:rsidTr="009F27B1">
        <w:trPr>
          <w:jc w:val="center"/>
        </w:trPr>
        <w:tc>
          <w:tcPr>
            <w:tcW w:w="3131" w:type="dxa"/>
            <w:shd w:val="clear" w:color="auto" w:fill="EEECE1"/>
          </w:tcPr>
          <w:p w14:paraId="269E913F" w14:textId="77777777" w:rsidR="00A76D47" w:rsidRPr="00065C6E" w:rsidRDefault="00A76D47" w:rsidP="009F27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Aktivnosti</w:t>
            </w:r>
          </w:p>
        </w:tc>
        <w:tc>
          <w:tcPr>
            <w:tcW w:w="1452" w:type="dxa"/>
            <w:shd w:val="clear" w:color="auto" w:fill="EEECE1"/>
          </w:tcPr>
          <w:p w14:paraId="2C36EAB1" w14:textId="77777777" w:rsidR="00A76D47" w:rsidRPr="00065C6E" w:rsidRDefault="00A76D47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441" w:type="dxa"/>
            <w:shd w:val="clear" w:color="auto" w:fill="EEECE1"/>
          </w:tcPr>
          <w:p w14:paraId="51D642BE" w14:textId="77777777" w:rsidR="00A76D47" w:rsidRPr="00065C6E" w:rsidRDefault="00A76D47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451" w:type="dxa"/>
            <w:shd w:val="clear" w:color="auto" w:fill="EEECE1"/>
          </w:tcPr>
          <w:p w14:paraId="23CB66F1" w14:textId="77777777" w:rsidR="00A76D47" w:rsidRPr="00065C6E" w:rsidRDefault="00A76D47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587" w:type="dxa"/>
            <w:shd w:val="clear" w:color="auto" w:fill="EEECE1"/>
          </w:tcPr>
          <w:p w14:paraId="4D38DEF3" w14:textId="77777777" w:rsidR="00A76D47" w:rsidRPr="00065C6E" w:rsidRDefault="00A76D47" w:rsidP="009F27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FC7BC9" w:rsidRPr="00065C6E" w14:paraId="13DDF50F" w14:textId="77777777" w:rsidTr="009F27B1">
        <w:trPr>
          <w:jc w:val="center"/>
        </w:trPr>
        <w:tc>
          <w:tcPr>
            <w:tcW w:w="3131" w:type="dxa"/>
          </w:tcPr>
          <w:p w14:paraId="0F166A7C" w14:textId="77777777" w:rsidR="00FC7BC9" w:rsidRPr="00065C6E" w:rsidRDefault="00FC7BC9" w:rsidP="00FC7B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Odgojnoobrazovno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administrativno i tehničko osoblje </w:t>
            </w:r>
          </w:p>
        </w:tc>
        <w:tc>
          <w:tcPr>
            <w:tcW w:w="1452" w:type="dxa"/>
          </w:tcPr>
          <w:p w14:paraId="69FFBE88" w14:textId="1A2A999B" w:rsidR="00FC7BC9" w:rsidRPr="00065C6E" w:rsidRDefault="000C4863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649.349</w:t>
            </w:r>
          </w:p>
        </w:tc>
        <w:tc>
          <w:tcPr>
            <w:tcW w:w="1441" w:type="dxa"/>
          </w:tcPr>
          <w:p w14:paraId="133D5D0C" w14:textId="7DC75DD5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769.047</w:t>
            </w:r>
          </w:p>
        </w:tc>
        <w:tc>
          <w:tcPr>
            <w:tcW w:w="1451" w:type="dxa"/>
          </w:tcPr>
          <w:p w14:paraId="34274F94" w14:textId="3269D9F4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769.047</w:t>
            </w:r>
          </w:p>
        </w:tc>
        <w:tc>
          <w:tcPr>
            <w:tcW w:w="1587" w:type="dxa"/>
          </w:tcPr>
          <w:p w14:paraId="6324BFC6" w14:textId="059FA52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769.047</w:t>
            </w:r>
          </w:p>
        </w:tc>
      </w:tr>
      <w:tr w:rsidR="00FC7BC9" w:rsidRPr="00065C6E" w14:paraId="2D42ECD1" w14:textId="77777777" w:rsidTr="009F27B1">
        <w:trPr>
          <w:trHeight w:val="319"/>
          <w:jc w:val="center"/>
        </w:trPr>
        <w:tc>
          <w:tcPr>
            <w:tcW w:w="3131" w:type="dxa"/>
          </w:tcPr>
          <w:p w14:paraId="450F0A07" w14:textId="77777777" w:rsidR="00FC7BC9" w:rsidRPr="00065C6E" w:rsidRDefault="00FC7BC9" w:rsidP="00FC7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Produženi boravak</w:t>
            </w:r>
          </w:p>
        </w:tc>
        <w:tc>
          <w:tcPr>
            <w:tcW w:w="1452" w:type="dxa"/>
          </w:tcPr>
          <w:p w14:paraId="6D00969E" w14:textId="5BAB6F90" w:rsidR="00FC7BC9" w:rsidRPr="00065C6E" w:rsidRDefault="000C4863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84.180</w:t>
            </w:r>
          </w:p>
        </w:tc>
        <w:tc>
          <w:tcPr>
            <w:tcW w:w="1441" w:type="dxa"/>
          </w:tcPr>
          <w:p w14:paraId="4A9F10B3" w14:textId="5C6D19FB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110.742</w:t>
            </w:r>
          </w:p>
        </w:tc>
        <w:tc>
          <w:tcPr>
            <w:tcW w:w="1451" w:type="dxa"/>
          </w:tcPr>
          <w:p w14:paraId="5350930B" w14:textId="47D747F5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110.742</w:t>
            </w:r>
          </w:p>
        </w:tc>
        <w:tc>
          <w:tcPr>
            <w:tcW w:w="1587" w:type="dxa"/>
          </w:tcPr>
          <w:p w14:paraId="5525FC0A" w14:textId="40E9331C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110.742</w:t>
            </w:r>
          </w:p>
        </w:tc>
      </w:tr>
      <w:tr w:rsidR="00FC7BC9" w:rsidRPr="00065C6E" w14:paraId="36E8A067" w14:textId="77777777" w:rsidTr="009F27B1">
        <w:trPr>
          <w:jc w:val="center"/>
        </w:trPr>
        <w:tc>
          <w:tcPr>
            <w:tcW w:w="3131" w:type="dxa"/>
          </w:tcPr>
          <w:p w14:paraId="7B83D7F4" w14:textId="77777777" w:rsidR="00FC7BC9" w:rsidRPr="00065C6E" w:rsidRDefault="00FC7BC9" w:rsidP="00FC7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Izborni i dodatni programi</w:t>
            </w:r>
          </w:p>
        </w:tc>
        <w:tc>
          <w:tcPr>
            <w:tcW w:w="1452" w:type="dxa"/>
          </w:tcPr>
          <w:p w14:paraId="0C00972B" w14:textId="2B374B77" w:rsidR="00FC7BC9" w:rsidRPr="00065C6E" w:rsidRDefault="00A916F0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9.029</w:t>
            </w:r>
          </w:p>
        </w:tc>
        <w:tc>
          <w:tcPr>
            <w:tcW w:w="1441" w:type="dxa"/>
          </w:tcPr>
          <w:p w14:paraId="0DB3F2EA" w14:textId="7A432D8F" w:rsidR="00FC7BC9" w:rsidRPr="00065C6E" w:rsidRDefault="00A916F0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9.429</w:t>
            </w:r>
          </w:p>
        </w:tc>
        <w:tc>
          <w:tcPr>
            <w:tcW w:w="1451" w:type="dxa"/>
          </w:tcPr>
          <w:p w14:paraId="4B7AA784" w14:textId="3F5ED0C3" w:rsidR="00FC7BC9" w:rsidRPr="00065C6E" w:rsidRDefault="00A916F0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9.429</w:t>
            </w:r>
          </w:p>
        </w:tc>
        <w:tc>
          <w:tcPr>
            <w:tcW w:w="1587" w:type="dxa"/>
          </w:tcPr>
          <w:p w14:paraId="3B7948BF" w14:textId="44C66B8F" w:rsidR="00FC7BC9" w:rsidRPr="00065C6E" w:rsidRDefault="00A916F0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9.429</w:t>
            </w:r>
          </w:p>
        </w:tc>
      </w:tr>
      <w:tr w:rsidR="00FC7BC9" w:rsidRPr="00065C6E" w14:paraId="3CC7A549" w14:textId="77777777" w:rsidTr="009F27B1">
        <w:trPr>
          <w:jc w:val="center"/>
        </w:trPr>
        <w:tc>
          <w:tcPr>
            <w:tcW w:w="3131" w:type="dxa"/>
          </w:tcPr>
          <w:p w14:paraId="155E612B" w14:textId="77777777" w:rsidR="00FC7BC9" w:rsidRPr="00065C6E" w:rsidRDefault="00FC7BC9" w:rsidP="00FC7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Sufinanciranje učenika za prehranu, izlete i dr. programe</w:t>
            </w:r>
          </w:p>
        </w:tc>
        <w:tc>
          <w:tcPr>
            <w:tcW w:w="1452" w:type="dxa"/>
          </w:tcPr>
          <w:p w14:paraId="60C2689D" w14:textId="3A957C75" w:rsidR="00FC7BC9" w:rsidRPr="00065C6E" w:rsidRDefault="00E917BA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</w:t>
            </w:r>
            <w:r w:rsidR="000C48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253</w:t>
            </w:r>
          </w:p>
        </w:tc>
        <w:tc>
          <w:tcPr>
            <w:tcW w:w="1441" w:type="dxa"/>
          </w:tcPr>
          <w:p w14:paraId="1D343F81" w14:textId="126025B5" w:rsidR="00FC7BC9" w:rsidRPr="00065C6E" w:rsidRDefault="00E917BA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49.200</w:t>
            </w:r>
          </w:p>
        </w:tc>
        <w:tc>
          <w:tcPr>
            <w:tcW w:w="1451" w:type="dxa"/>
          </w:tcPr>
          <w:p w14:paraId="787503FD" w14:textId="0A4E118B" w:rsidR="00FC7BC9" w:rsidRPr="00065C6E" w:rsidRDefault="00E917BA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49.200</w:t>
            </w:r>
          </w:p>
        </w:tc>
        <w:tc>
          <w:tcPr>
            <w:tcW w:w="1587" w:type="dxa"/>
          </w:tcPr>
          <w:p w14:paraId="3C26EFBB" w14:textId="653D59FA" w:rsidR="00FC7BC9" w:rsidRPr="00065C6E" w:rsidRDefault="00E917BA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49.200</w:t>
            </w:r>
          </w:p>
        </w:tc>
      </w:tr>
      <w:tr w:rsidR="00A12175" w:rsidRPr="00065C6E" w14:paraId="7ADB41C7" w14:textId="77777777" w:rsidTr="009F27B1">
        <w:trPr>
          <w:jc w:val="center"/>
        </w:trPr>
        <w:tc>
          <w:tcPr>
            <w:tcW w:w="3131" w:type="dxa"/>
          </w:tcPr>
          <w:p w14:paraId="521CBEE1" w14:textId="77777777" w:rsidR="00A12175" w:rsidRPr="00065C6E" w:rsidRDefault="00A12175" w:rsidP="00A121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Objekti školskih zgrada i šire javne potrebe</w:t>
            </w:r>
          </w:p>
        </w:tc>
        <w:tc>
          <w:tcPr>
            <w:tcW w:w="1452" w:type="dxa"/>
          </w:tcPr>
          <w:p w14:paraId="33D3A404" w14:textId="47EFF4FB" w:rsidR="00A12175" w:rsidRPr="00065C6E" w:rsidRDefault="000C4863" w:rsidP="00A1217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35.061</w:t>
            </w:r>
          </w:p>
        </w:tc>
        <w:tc>
          <w:tcPr>
            <w:tcW w:w="1441" w:type="dxa"/>
          </w:tcPr>
          <w:p w14:paraId="594804F8" w14:textId="674AA0B4" w:rsidR="00A12175" w:rsidRPr="00065C6E" w:rsidRDefault="00A12175" w:rsidP="00A1217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42.901</w:t>
            </w:r>
          </w:p>
        </w:tc>
        <w:tc>
          <w:tcPr>
            <w:tcW w:w="1451" w:type="dxa"/>
          </w:tcPr>
          <w:p w14:paraId="3AF37DED" w14:textId="40C1260A" w:rsidR="00A12175" w:rsidRPr="00065C6E" w:rsidRDefault="00A12175" w:rsidP="00A1217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42.901</w:t>
            </w:r>
          </w:p>
        </w:tc>
        <w:tc>
          <w:tcPr>
            <w:tcW w:w="1587" w:type="dxa"/>
          </w:tcPr>
          <w:p w14:paraId="2A32D327" w14:textId="6B528403" w:rsidR="00A12175" w:rsidRPr="00065C6E" w:rsidRDefault="00A12175" w:rsidP="00A1217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42.901</w:t>
            </w:r>
          </w:p>
        </w:tc>
      </w:tr>
      <w:tr w:rsidR="00FC7BC9" w:rsidRPr="00065C6E" w14:paraId="2E79A990" w14:textId="77777777" w:rsidTr="009F27B1">
        <w:trPr>
          <w:jc w:val="center"/>
        </w:trPr>
        <w:tc>
          <w:tcPr>
            <w:tcW w:w="3131" w:type="dxa"/>
          </w:tcPr>
          <w:p w14:paraId="48775B7D" w14:textId="77777777" w:rsidR="00FC7BC9" w:rsidRPr="00065C6E" w:rsidRDefault="00FC7BC9" w:rsidP="00FC7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škola nacionalnih manjina</w:t>
            </w:r>
          </w:p>
        </w:tc>
        <w:tc>
          <w:tcPr>
            <w:tcW w:w="1452" w:type="dxa"/>
          </w:tcPr>
          <w:p w14:paraId="25FDAF57" w14:textId="6357F282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1.52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2</w:t>
            </w:r>
          </w:p>
        </w:tc>
        <w:tc>
          <w:tcPr>
            <w:tcW w:w="1441" w:type="dxa"/>
          </w:tcPr>
          <w:p w14:paraId="103C69C9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1.522</w:t>
            </w:r>
          </w:p>
        </w:tc>
        <w:tc>
          <w:tcPr>
            <w:tcW w:w="1451" w:type="dxa"/>
          </w:tcPr>
          <w:p w14:paraId="78B2FAF0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1.522</w:t>
            </w:r>
          </w:p>
        </w:tc>
        <w:tc>
          <w:tcPr>
            <w:tcW w:w="1587" w:type="dxa"/>
          </w:tcPr>
          <w:p w14:paraId="0551CEDD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1.522</w:t>
            </w:r>
          </w:p>
        </w:tc>
      </w:tr>
      <w:tr w:rsidR="00403CA1" w:rsidRPr="00065C6E" w14:paraId="2443F500" w14:textId="77777777" w:rsidTr="009F27B1">
        <w:trPr>
          <w:jc w:val="center"/>
        </w:trPr>
        <w:tc>
          <w:tcPr>
            <w:tcW w:w="3131" w:type="dxa"/>
          </w:tcPr>
          <w:p w14:paraId="0C6AB269" w14:textId="77777777" w:rsidR="00403CA1" w:rsidRPr="00065C6E" w:rsidRDefault="00403CA1" w:rsidP="00403C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Redoviti program odgoja i obrazovanja</w:t>
            </w:r>
          </w:p>
        </w:tc>
        <w:tc>
          <w:tcPr>
            <w:tcW w:w="1452" w:type="dxa"/>
          </w:tcPr>
          <w:p w14:paraId="744B295A" w14:textId="22C486FF" w:rsidR="00403CA1" w:rsidRPr="00065C6E" w:rsidRDefault="000C4863" w:rsidP="00403CA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55.754</w:t>
            </w:r>
          </w:p>
        </w:tc>
        <w:tc>
          <w:tcPr>
            <w:tcW w:w="1441" w:type="dxa"/>
          </w:tcPr>
          <w:p w14:paraId="027E5F47" w14:textId="52C8B7B8" w:rsidR="00403CA1" w:rsidRPr="00065C6E" w:rsidRDefault="00403CA1" w:rsidP="00403CA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73.904</w:t>
            </w:r>
          </w:p>
        </w:tc>
        <w:tc>
          <w:tcPr>
            <w:tcW w:w="1451" w:type="dxa"/>
          </w:tcPr>
          <w:p w14:paraId="4519EAC1" w14:textId="23BFEEA8" w:rsidR="00403CA1" w:rsidRPr="00065C6E" w:rsidRDefault="00403CA1" w:rsidP="00403CA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73.904</w:t>
            </w:r>
          </w:p>
        </w:tc>
        <w:tc>
          <w:tcPr>
            <w:tcW w:w="1587" w:type="dxa"/>
          </w:tcPr>
          <w:p w14:paraId="0E4FBE4B" w14:textId="7FD84832" w:rsidR="00403CA1" w:rsidRPr="00065C6E" w:rsidRDefault="00403CA1" w:rsidP="00403CA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73.904</w:t>
            </w:r>
          </w:p>
        </w:tc>
      </w:tr>
      <w:tr w:rsidR="00FC7BC9" w:rsidRPr="00065C6E" w14:paraId="7A2C2CC2" w14:textId="77777777" w:rsidTr="009F27B1">
        <w:trPr>
          <w:jc w:val="center"/>
        </w:trPr>
        <w:tc>
          <w:tcPr>
            <w:tcW w:w="3131" w:type="dxa"/>
          </w:tcPr>
          <w:p w14:paraId="5E1ACBDA" w14:textId="77777777" w:rsidR="00FC7BC9" w:rsidRPr="00065C6E" w:rsidRDefault="00FC7BC9" w:rsidP="00FC7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Prijateljstvo bez granica</w:t>
            </w:r>
          </w:p>
        </w:tc>
        <w:tc>
          <w:tcPr>
            <w:tcW w:w="1452" w:type="dxa"/>
          </w:tcPr>
          <w:p w14:paraId="450B55A4" w14:textId="10EE2FCA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777</w:t>
            </w:r>
          </w:p>
        </w:tc>
        <w:tc>
          <w:tcPr>
            <w:tcW w:w="1441" w:type="dxa"/>
          </w:tcPr>
          <w:p w14:paraId="5EE1608C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777</w:t>
            </w:r>
          </w:p>
        </w:tc>
        <w:tc>
          <w:tcPr>
            <w:tcW w:w="1451" w:type="dxa"/>
          </w:tcPr>
          <w:p w14:paraId="0741D140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777</w:t>
            </w:r>
          </w:p>
        </w:tc>
        <w:tc>
          <w:tcPr>
            <w:tcW w:w="1587" w:type="dxa"/>
          </w:tcPr>
          <w:p w14:paraId="0305376E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777</w:t>
            </w:r>
          </w:p>
        </w:tc>
      </w:tr>
      <w:tr w:rsidR="00FC7BC9" w:rsidRPr="00065C6E" w14:paraId="2333B841" w14:textId="77777777" w:rsidTr="009F27B1">
        <w:trPr>
          <w:jc w:val="center"/>
        </w:trPr>
        <w:tc>
          <w:tcPr>
            <w:tcW w:w="3131" w:type="dxa"/>
          </w:tcPr>
          <w:p w14:paraId="0BBDF85B" w14:textId="77777777" w:rsidR="00FC7BC9" w:rsidRPr="00065C6E" w:rsidRDefault="00FC7BC9" w:rsidP="00FC7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Mentorstvo</w:t>
            </w:r>
          </w:p>
        </w:tc>
        <w:tc>
          <w:tcPr>
            <w:tcW w:w="1452" w:type="dxa"/>
          </w:tcPr>
          <w:p w14:paraId="11ED786E" w14:textId="5F5E2D55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398</w:t>
            </w:r>
          </w:p>
        </w:tc>
        <w:tc>
          <w:tcPr>
            <w:tcW w:w="1441" w:type="dxa"/>
          </w:tcPr>
          <w:p w14:paraId="5E31BE5E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398</w:t>
            </w:r>
          </w:p>
        </w:tc>
        <w:tc>
          <w:tcPr>
            <w:tcW w:w="1451" w:type="dxa"/>
          </w:tcPr>
          <w:p w14:paraId="35611502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398</w:t>
            </w:r>
          </w:p>
        </w:tc>
        <w:tc>
          <w:tcPr>
            <w:tcW w:w="1587" w:type="dxa"/>
          </w:tcPr>
          <w:p w14:paraId="686FC70A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398</w:t>
            </w:r>
          </w:p>
        </w:tc>
      </w:tr>
      <w:tr w:rsidR="00FC7BC9" w:rsidRPr="00065C6E" w14:paraId="5DC39C57" w14:textId="77777777" w:rsidTr="009F27B1">
        <w:trPr>
          <w:jc w:val="center"/>
        </w:trPr>
        <w:tc>
          <w:tcPr>
            <w:tcW w:w="3131" w:type="dxa"/>
          </w:tcPr>
          <w:p w14:paraId="1230657D" w14:textId="77777777" w:rsidR="00FC7BC9" w:rsidRPr="00065C6E" w:rsidRDefault="00FC7BC9" w:rsidP="00FC7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Zavičajna nastava</w:t>
            </w:r>
          </w:p>
        </w:tc>
        <w:tc>
          <w:tcPr>
            <w:tcW w:w="1452" w:type="dxa"/>
          </w:tcPr>
          <w:p w14:paraId="65B23803" w14:textId="60849BB3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1441" w:type="dxa"/>
          </w:tcPr>
          <w:p w14:paraId="011BAF7F" w14:textId="192F74DF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1451" w:type="dxa"/>
          </w:tcPr>
          <w:p w14:paraId="1E285DE6" w14:textId="7E213A8E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1587" w:type="dxa"/>
          </w:tcPr>
          <w:p w14:paraId="0DA71454" w14:textId="0A967643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</w:t>
            </w:r>
          </w:p>
        </w:tc>
      </w:tr>
      <w:tr w:rsidR="00FC7BC9" w:rsidRPr="00065C6E" w14:paraId="65D0A59B" w14:textId="77777777" w:rsidTr="009F27B1">
        <w:trPr>
          <w:jc w:val="center"/>
        </w:trPr>
        <w:tc>
          <w:tcPr>
            <w:tcW w:w="3131" w:type="dxa"/>
            <w:shd w:val="clear" w:color="auto" w:fill="EEECE1"/>
          </w:tcPr>
          <w:p w14:paraId="4D8D3606" w14:textId="7C429DC7" w:rsidR="00FC7BC9" w:rsidRPr="00065C6E" w:rsidRDefault="00FC7BC9" w:rsidP="00FC7BC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Tekući projekt</w:t>
            </w:r>
          </w:p>
        </w:tc>
        <w:tc>
          <w:tcPr>
            <w:tcW w:w="1452" w:type="dxa"/>
            <w:shd w:val="clear" w:color="auto" w:fill="EEECE1"/>
          </w:tcPr>
          <w:p w14:paraId="3D5E5541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1" w:type="dxa"/>
            <w:shd w:val="clear" w:color="auto" w:fill="EEECE1"/>
          </w:tcPr>
          <w:p w14:paraId="66F9669E" w14:textId="61DA06DD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1" w:type="dxa"/>
            <w:shd w:val="clear" w:color="auto" w:fill="EEECE1"/>
          </w:tcPr>
          <w:p w14:paraId="08E2AA99" w14:textId="023FBA48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7" w:type="dxa"/>
            <w:shd w:val="clear" w:color="auto" w:fill="EEECE1"/>
          </w:tcPr>
          <w:p w14:paraId="7AB751F9" w14:textId="2891F3B9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163B9" w:rsidRPr="00ED2876" w14:paraId="39842047" w14:textId="77777777" w:rsidTr="00ED2876">
        <w:trPr>
          <w:jc w:val="center"/>
        </w:trPr>
        <w:tc>
          <w:tcPr>
            <w:tcW w:w="3131" w:type="dxa"/>
            <w:shd w:val="clear" w:color="auto" w:fill="FFFFFF" w:themeFill="background1"/>
          </w:tcPr>
          <w:p w14:paraId="580BE70B" w14:textId="0A803BEA" w:rsidR="006163B9" w:rsidRPr="00ED2876" w:rsidRDefault="006163B9" w:rsidP="006163B9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ED287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 xml:space="preserve">Pomoćnici u nastavi – </w:t>
            </w:r>
            <w:proofErr w:type="spellStart"/>
            <w:r w:rsidRPr="00ED287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PUNa</w:t>
            </w:r>
            <w:proofErr w:type="spellEnd"/>
            <w:r w:rsidRPr="00ED287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 xml:space="preserve"> torba zajedništva</w:t>
            </w:r>
          </w:p>
        </w:tc>
        <w:tc>
          <w:tcPr>
            <w:tcW w:w="1452" w:type="dxa"/>
            <w:shd w:val="clear" w:color="auto" w:fill="FFFFFF" w:themeFill="background1"/>
          </w:tcPr>
          <w:p w14:paraId="5BAB7C11" w14:textId="72BE3854" w:rsidR="006163B9" w:rsidRPr="00ED2876" w:rsidRDefault="00DE631C" w:rsidP="006163B9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3.740</w:t>
            </w:r>
          </w:p>
        </w:tc>
        <w:tc>
          <w:tcPr>
            <w:tcW w:w="1441" w:type="dxa"/>
            <w:shd w:val="clear" w:color="auto" w:fill="FFFFFF" w:themeFill="background1"/>
          </w:tcPr>
          <w:p w14:paraId="5CC387AB" w14:textId="712C2656" w:rsidR="006163B9" w:rsidRPr="00ED2876" w:rsidRDefault="006163B9" w:rsidP="006163B9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11.600</w:t>
            </w:r>
          </w:p>
        </w:tc>
        <w:tc>
          <w:tcPr>
            <w:tcW w:w="1451" w:type="dxa"/>
            <w:shd w:val="clear" w:color="auto" w:fill="FFFFFF" w:themeFill="background1"/>
          </w:tcPr>
          <w:p w14:paraId="54388FC0" w14:textId="0E72DE02" w:rsidR="006163B9" w:rsidRPr="00ED2876" w:rsidRDefault="006163B9" w:rsidP="006163B9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11.600</w:t>
            </w:r>
          </w:p>
        </w:tc>
        <w:tc>
          <w:tcPr>
            <w:tcW w:w="1587" w:type="dxa"/>
            <w:shd w:val="clear" w:color="auto" w:fill="FFFFFF" w:themeFill="background1"/>
          </w:tcPr>
          <w:p w14:paraId="18EF906B" w14:textId="103C718D" w:rsidR="006163B9" w:rsidRPr="00ED2876" w:rsidRDefault="006163B9" w:rsidP="006163B9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11.600</w:t>
            </w:r>
          </w:p>
        </w:tc>
      </w:tr>
      <w:tr w:rsidR="00FC7BC9" w:rsidRPr="00065C6E" w14:paraId="72F597F1" w14:textId="77777777" w:rsidTr="009F27B1">
        <w:trPr>
          <w:jc w:val="center"/>
        </w:trPr>
        <w:tc>
          <w:tcPr>
            <w:tcW w:w="3131" w:type="dxa"/>
            <w:shd w:val="clear" w:color="auto" w:fill="EEECE1"/>
          </w:tcPr>
          <w:p w14:paraId="3451922E" w14:textId="77777777" w:rsidR="00FC7BC9" w:rsidRPr="00065C6E" w:rsidRDefault="00FC7BC9" w:rsidP="00FC7B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hr-HR"/>
              </w:rPr>
              <w:t>Kapitalni projekti</w:t>
            </w:r>
          </w:p>
        </w:tc>
        <w:tc>
          <w:tcPr>
            <w:tcW w:w="1452" w:type="dxa"/>
            <w:shd w:val="clear" w:color="auto" w:fill="EEECE1"/>
          </w:tcPr>
          <w:p w14:paraId="3861C554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1" w:type="dxa"/>
            <w:shd w:val="clear" w:color="auto" w:fill="EEECE1"/>
          </w:tcPr>
          <w:p w14:paraId="19DC0075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1" w:type="dxa"/>
            <w:shd w:val="clear" w:color="auto" w:fill="EEECE1"/>
          </w:tcPr>
          <w:p w14:paraId="280A5349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7" w:type="dxa"/>
            <w:shd w:val="clear" w:color="auto" w:fill="EEECE1"/>
          </w:tcPr>
          <w:p w14:paraId="2F29D5A3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C7BC9" w:rsidRPr="00065C6E" w14:paraId="1F8D13FD" w14:textId="77777777" w:rsidTr="009F27B1">
        <w:trPr>
          <w:jc w:val="center"/>
        </w:trPr>
        <w:tc>
          <w:tcPr>
            <w:tcW w:w="3131" w:type="dxa"/>
          </w:tcPr>
          <w:p w14:paraId="52D2EE90" w14:textId="77777777" w:rsidR="00FC7BC9" w:rsidRPr="00065C6E" w:rsidRDefault="00FC7BC9" w:rsidP="00FC7BC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Nabava opreme - minimalni standard</w:t>
            </w:r>
          </w:p>
        </w:tc>
        <w:tc>
          <w:tcPr>
            <w:tcW w:w="1452" w:type="dxa"/>
          </w:tcPr>
          <w:p w14:paraId="0116E774" w14:textId="2C8945C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4.402</w:t>
            </w:r>
          </w:p>
        </w:tc>
        <w:tc>
          <w:tcPr>
            <w:tcW w:w="1441" w:type="dxa"/>
          </w:tcPr>
          <w:p w14:paraId="66B9F826" w14:textId="2E56795B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4.402</w:t>
            </w:r>
          </w:p>
        </w:tc>
        <w:tc>
          <w:tcPr>
            <w:tcW w:w="1451" w:type="dxa"/>
          </w:tcPr>
          <w:p w14:paraId="0771ADB0" w14:textId="0C25E035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4.402</w:t>
            </w:r>
          </w:p>
        </w:tc>
        <w:tc>
          <w:tcPr>
            <w:tcW w:w="1587" w:type="dxa"/>
          </w:tcPr>
          <w:p w14:paraId="2F20FCC0" w14:textId="241715BE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4.402</w:t>
            </w:r>
          </w:p>
        </w:tc>
      </w:tr>
      <w:tr w:rsidR="006B21B4" w:rsidRPr="00065C6E" w14:paraId="396285EC" w14:textId="77777777" w:rsidTr="009F27B1">
        <w:trPr>
          <w:jc w:val="center"/>
        </w:trPr>
        <w:tc>
          <w:tcPr>
            <w:tcW w:w="3131" w:type="dxa"/>
          </w:tcPr>
          <w:p w14:paraId="02449A45" w14:textId="77777777" w:rsidR="006B21B4" w:rsidRPr="00065C6E" w:rsidRDefault="006B21B4" w:rsidP="006B21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Adaptacija i sanacija ustanova u OŠ - minimalni standard</w:t>
            </w:r>
          </w:p>
        </w:tc>
        <w:tc>
          <w:tcPr>
            <w:tcW w:w="1452" w:type="dxa"/>
          </w:tcPr>
          <w:p w14:paraId="1CDEF5E0" w14:textId="55C70339" w:rsidR="006B21B4" w:rsidRPr="00065C6E" w:rsidRDefault="006B21B4" w:rsidP="006B21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  <w:r w:rsidR="00DE63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248</w:t>
            </w:r>
          </w:p>
        </w:tc>
        <w:tc>
          <w:tcPr>
            <w:tcW w:w="1441" w:type="dxa"/>
          </w:tcPr>
          <w:p w14:paraId="308B5DAE" w14:textId="64549AD4" w:rsidR="006B21B4" w:rsidRPr="00065C6E" w:rsidRDefault="006B21B4" w:rsidP="006B21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2.484</w:t>
            </w:r>
          </w:p>
        </w:tc>
        <w:tc>
          <w:tcPr>
            <w:tcW w:w="1451" w:type="dxa"/>
          </w:tcPr>
          <w:p w14:paraId="6D95BBBE" w14:textId="05106312" w:rsidR="006B21B4" w:rsidRPr="00065C6E" w:rsidRDefault="006B21B4" w:rsidP="006B21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2.484</w:t>
            </w:r>
          </w:p>
        </w:tc>
        <w:tc>
          <w:tcPr>
            <w:tcW w:w="1587" w:type="dxa"/>
          </w:tcPr>
          <w:p w14:paraId="24505891" w14:textId="0BCFA43D" w:rsidR="006B21B4" w:rsidRPr="00065C6E" w:rsidRDefault="006B21B4" w:rsidP="006B21B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2.484</w:t>
            </w:r>
          </w:p>
        </w:tc>
      </w:tr>
      <w:tr w:rsidR="003A67B5" w:rsidRPr="00065C6E" w14:paraId="3A0FF38B" w14:textId="77777777" w:rsidTr="009F27B1">
        <w:trPr>
          <w:jc w:val="center"/>
        </w:trPr>
        <w:tc>
          <w:tcPr>
            <w:tcW w:w="3131" w:type="dxa"/>
          </w:tcPr>
          <w:p w14:paraId="13B88102" w14:textId="77777777" w:rsidR="003A67B5" w:rsidRPr="00065C6E" w:rsidRDefault="003A67B5" w:rsidP="003A67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Nabava opreme za škole iznad minimalnog standarda</w:t>
            </w:r>
          </w:p>
        </w:tc>
        <w:tc>
          <w:tcPr>
            <w:tcW w:w="1452" w:type="dxa"/>
          </w:tcPr>
          <w:p w14:paraId="2839EE23" w14:textId="7CAF3710" w:rsidR="003A67B5" w:rsidRPr="00065C6E" w:rsidRDefault="003A67B5" w:rsidP="003A67B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21.217</w:t>
            </w:r>
          </w:p>
        </w:tc>
        <w:tc>
          <w:tcPr>
            <w:tcW w:w="1441" w:type="dxa"/>
          </w:tcPr>
          <w:p w14:paraId="51718856" w14:textId="342FEF64" w:rsidR="003A67B5" w:rsidRPr="00065C6E" w:rsidRDefault="003A67B5" w:rsidP="003A67B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21.217</w:t>
            </w:r>
          </w:p>
        </w:tc>
        <w:tc>
          <w:tcPr>
            <w:tcW w:w="1451" w:type="dxa"/>
          </w:tcPr>
          <w:p w14:paraId="0B8819FF" w14:textId="6A63DA98" w:rsidR="003A67B5" w:rsidRPr="00065C6E" w:rsidRDefault="003A67B5" w:rsidP="003A67B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21.217</w:t>
            </w:r>
          </w:p>
        </w:tc>
        <w:tc>
          <w:tcPr>
            <w:tcW w:w="1587" w:type="dxa"/>
          </w:tcPr>
          <w:p w14:paraId="7F59FB70" w14:textId="389531B5" w:rsidR="003A67B5" w:rsidRPr="00065C6E" w:rsidRDefault="003A67B5" w:rsidP="003A67B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21.217</w:t>
            </w:r>
          </w:p>
        </w:tc>
      </w:tr>
      <w:tr w:rsidR="00FC7BC9" w:rsidRPr="00065C6E" w14:paraId="2FF23776" w14:textId="77777777" w:rsidTr="009F27B1">
        <w:trPr>
          <w:jc w:val="center"/>
        </w:trPr>
        <w:tc>
          <w:tcPr>
            <w:tcW w:w="3131" w:type="dxa"/>
          </w:tcPr>
          <w:p w14:paraId="10FEFF14" w14:textId="77777777" w:rsidR="00FC7BC9" w:rsidRPr="00065C6E" w:rsidRDefault="00FC7BC9" w:rsidP="00FC7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hr-HR"/>
              </w:rPr>
              <w:t>Nabava udžbenika</w:t>
            </w:r>
          </w:p>
        </w:tc>
        <w:tc>
          <w:tcPr>
            <w:tcW w:w="1452" w:type="dxa"/>
          </w:tcPr>
          <w:p w14:paraId="218C651B" w14:textId="55223115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41" w:type="dxa"/>
          </w:tcPr>
          <w:p w14:paraId="220F7130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5.112</w:t>
            </w:r>
          </w:p>
        </w:tc>
        <w:tc>
          <w:tcPr>
            <w:tcW w:w="1451" w:type="dxa"/>
          </w:tcPr>
          <w:p w14:paraId="4575F0A4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5.112</w:t>
            </w:r>
          </w:p>
        </w:tc>
        <w:tc>
          <w:tcPr>
            <w:tcW w:w="1587" w:type="dxa"/>
          </w:tcPr>
          <w:p w14:paraId="589D91E1" w14:textId="77777777" w:rsidR="00FC7BC9" w:rsidRPr="00065C6E" w:rsidRDefault="00FC7BC9" w:rsidP="00FC7BC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5.112</w:t>
            </w:r>
          </w:p>
        </w:tc>
      </w:tr>
      <w:tr w:rsidR="003A67B5" w:rsidRPr="00065C6E" w14:paraId="12F4561F" w14:textId="77777777" w:rsidTr="009F27B1">
        <w:trPr>
          <w:jc w:val="center"/>
        </w:trPr>
        <w:tc>
          <w:tcPr>
            <w:tcW w:w="3131" w:type="dxa"/>
            <w:shd w:val="clear" w:color="auto" w:fill="EEECE1"/>
          </w:tcPr>
          <w:p w14:paraId="10937231" w14:textId="77777777" w:rsidR="003A67B5" w:rsidRPr="00065C6E" w:rsidRDefault="003A67B5" w:rsidP="003A67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Ukupno program </w:t>
            </w:r>
          </w:p>
        </w:tc>
        <w:tc>
          <w:tcPr>
            <w:tcW w:w="1452" w:type="dxa"/>
            <w:shd w:val="clear" w:color="auto" w:fill="EEECE1"/>
          </w:tcPr>
          <w:p w14:paraId="039080BF" w14:textId="170A3BE6" w:rsidR="003A67B5" w:rsidRPr="00065C6E" w:rsidRDefault="00DE631C" w:rsidP="003A6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921.342</w:t>
            </w:r>
          </w:p>
        </w:tc>
        <w:tc>
          <w:tcPr>
            <w:tcW w:w="1441" w:type="dxa"/>
            <w:shd w:val="clear" w:color="auto" w:fill="EEECE1"/>
          </w:tcPr>
          <w:p w14:paraId="59A7C2AD" w14:textId="62904953" w:rsidR="003A67B5" w:rsidRPr="003C6DDE" w:rsidRDefault="003A67B5" w:rsidP="003A6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1.104.035</w:t>
            </w:r>
          </w:p>
        </w:tc>
        <w:tc>
          <w:tcPr>
            <w:tcW w:w="1451" w:type="dxa"/>
            <w:shd w:val="clear" w:color="auto" w:fill="EEECE1"/>
          </w:tcPr>
          <w:p w14:paraId="13E455E5" w14:textId="4F0D18AA" w:rsidR="003A67B5" w:rsidRPr="003C6DDE" w:rsidRDefault="003A67B5" w:rsidP="003A6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1.104.035</w:t>
            </w:r>
          </w:p>
        </w:tc>
        <w:tc>
          <w:tcPr>
            <w:tcW w:w="1587" w:type="dxa"/>
            <w:shd w:val="clear" w:color="auto" w:fill="EEECE1"/>
          </w:tcPr>
          <w:p w14:paraId="39BFED03" w14:textId="22152838" w:rsidR="003A67B5" w:rsidRPr="003C6DDE" w:rsidRDefault="003A67B5" w:rsidP="003A6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1.104.035</w:t>
            </w:r>
          </w:p>
        </w:tc>
      </w:tr>
    </w:tbl>
    <w:p w14:paraId="4298A86C" w14:textId="77777777" w:rsidR="00A76D47" w:rsidRPr="00065C6E" w:rsidRDefault="00A76D47" w:rsidP="00A76D4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758203CF" w14:textId="77777777" w:rsidR="00A76D47" w:rsidRPr="00065C6E" w:rsidRDefault="00A76D47" w:rsidP="00A76D4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 aktivnosti /projekta</w:t>
      </w:r>
    </w:p>
    <w:p w14:paraId="17D90E78" w14:textId="77777777" w:rsidR="00A76D47" w:rsidRPr="00065C6E" w:rsidRDefault="00A76D47" w:rsidP="00A76D4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0CC537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Aktivnost: </w:t>
      </w:r>
      <w:proofErr w:type="spellStart"/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Odgojnoobrazovno</w:t>
      </w:r>
      <w:proofErr w:type="spellEnd"/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administrativno i tehničko osoblje </w:t>
      </w:r>
    </w:p>
    <w:p w14:paraId="6DF6D4F3" w14:textId="370CA410" w:rsidR="00A76D47" w:rsidRPr="00B60C90" w:rsidRDefault="00BA413B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13B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ove aktivnosti, financirane iz pomoći za minimalni standard decentraliziranih funkcija, odnosno iz sredstava osiguranih u Državnom proračunu i proračunu Ministarstva znanosti i obrazovanja, planirano je financiranje tekućih izdataka škole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BA41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76D47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Glavnina rashoda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namijenjena je </w:t>
      </w:r>
      <w:r w:rsidR="00A76D47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pokrivanj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76D47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poslovanja i to rashoda: službenih putovanja i edukacija zaposlenih,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76D47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uredskog materijala, plaćanja energije, materijala i usluga tekućeg održavanja, usluga telefona, pošte i prijevoza, komunalnih usluga, računalnih usluga, zdravstvenih usluga i ostalih uslug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76D47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, te ostalih nespomenutih rashod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76D47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poslovanja, čija se visina utvrđuje godišnjom Odlukom o kriterijima, mjerilima i načinu financiranja decentraliziranih </w:t>
      </w:r>
      <w:r w:rsidR="00A76D47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funkcija osnovnog školstva Grada Poreča, koja se donosi početkom proračunske godine i odnosi se na tekuću godinu. </w:t>
      </w:r>
    </w:p>
    <w:p w14:paraId="315465CA" w14:textId="0B09711B" w:rsidR="00A76D47" w:rsidRPr="00B60C90" w:rsidRDefault="00BA413B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Također, u</w:t>
      </w:r>
      <w:r w:rsidR="00A76D47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ovoj aktivnosti prikazuju se i sredstva za plaće zaposlenih za redovan rad, prekovremeni rad, posebne uvjete rada, ostal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76D47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76D47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zaposlene, doprinos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A76D47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zdravstveno osiguranje, naknade za prijevoz, rad na terenu i odvojeni život. Sredstva za ove rashode osiguravaju se u Državnom proračunu, odnosno u proračunu Ministarstva znanosti i obrazovanja.</w:t>
      </w:r>
    </w:p>
    <w:p w14:paraId="0DD1C570" w14:textId="77777777" w:rsidR="00A76D47" w:rsidRPr="00065C6E" w:rsidRDefault="00A76D47" w:rsidP="00A76D47">
      <w:pPr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38FFF00" w14:textId="77777777" w:rsidR="00A76D47" w:rsidRPr="00065C6E" w:rsidRDefault="00A76D47" w:rsidP="00A76D47">
      <w:pPr>
        <w:outlineLvl w:val="0"/>
        <w:rPr>
          <w:rFonts w:ascii="Times New Roman" w:eastAsia="Times New Roman" w:hAnsi="Times New Roman" w:cs="Times New Roman"/>
          <w:color w:val="2F5496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00"/>
        <w:gridCol w:w="1072"/>
        <w:gridCol w:w="1083"/>
        <w:gridCol w:w="1092"/>
        <w:gridCol w:w="1083"/>
        <w:gridCol w:w="1083"/>
      </w:tblGrid>
      <w:tr w:rsidR="00A76D47" w:rsidRPr="00065C6E" w14:paraId="4CB3FF3D" w14:textId="77777777" w:rsidTr="009F27B1">
        <w:tc>
          <w:tcPr>
            <w:tcW w:w="2127" w:type="dxa"/>
            <w:shd w:val="clear" w:color="auto" w:fill="auto"/>
          </w:tcPr>
          <w:p w14:paraId="06368E60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100" w:type="dxa"/>
            <w:shd w:val="clear" w:color="auto" w:fill="auto"/>
          </w:tcPr>
          <w:p w14:paraId="7600B783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148D171A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072" w:type="dxa"/>
            <w:shd w:val="clear" w:color="auto" w:fill="auto"/>
          </w:tcPr>
          <w:p w14:paraId="03BBF353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5C727770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092" w:type="dxa"/>
            <w:shd w:val="clear" w:color="auto" w:fill="auto"/>
          </w:tcPr>
          <w:p w14:paraId="2E5CFE0C" w14:textId="4CFC661B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3A67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408ADD96" w14:textId="57730572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3A67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2A63AB6B" w14:textId="39D9FC76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3A67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76D47" w:rsidRPr="00065C6E" w14:paraId="34837865" w14:textId="77777777" w:rsidTr="009F27B1">
        <w:tc>
          <w:tcPr>
            <w:tcW w:w="2127" w:type="dxa"/>
            <w:shd w:val="clear" w:color="auto" w:fill="auto"/>
          </w:tcPr>
          <w:p w14:paraId="3053990F" w14:textId="6D7CAFB8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Održavanje škole i podmirenje materijalnih i </w:t>
            </w:r>
            <w:r w:rsidR="00F24145"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financijskih</w:t>
            </w: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troškova</w:t>
            </w:r>
          </w:p>
          <w:p w14:paraId="12239C62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Redovito podmirivanje svih obveza prema zaposlenicima</w:t>
            </w:r>
          </w:p>
        </w:tc>
        <w:tc>
          <w:tcPr>
            <w:tcW w:w="2100" w:type="dxa"/>
            <w:shd w:val="clear" w:color="auto" w:fill="auto"/>
          </w:tcPr>
          <w:p w14:paraId="7B331D7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Podmireni svi tekući troškovi poslovanja</w:t>
            </w:r>
          </w:p>
          <w:p w14:paraId="72FE2B1B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Redovita isplata plaća  i drugih naknada  </w:t>
            </w:r>
          </w:p>
        </w:tc>
        <w:tc>
          <w:tcPr>
            <w:tcW w:w="1072" w:type="dxa"/>
            <w:shd w:val="clear" w:color="auto" w:fill="auto"/>
          </w:tcPr>
          <w:p w14:paraId="1BC892BD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78B20DBC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2" w:type="dxa"/>
            <w:shd w:val="clear" w:color="auto" w:fill="auto"/>
          </w:tcPr>
          <w:p w14:paraId="61C5E48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7FDCD300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55979D89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32AE9C8D" w14:textId="77777777" w:rsidR="00A76D47" w:rsidRPr="00065C6E" w:rsidRDefault="00A76D47" w:rsidP="00A76D47">
      <w:pPr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FB8893D" w14:textId="77777777" w:rsidR="00A76D47" w:rsidRPr="00065C6E" w:rsidRDefault="00A76D47" w:rsidP="00A76D4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Aktivnost: Produženi boravak</w:t>
      </w:r>
    </w:p>
    <w:p w14:paraId="1575D5F5" w14:textId="5FC7417B" w:rsidR="00A76D47" w:rsidRPr="00B60C90" w:rsidRDefault="00A76D47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Produženi boravak je organizirani boravak djece u školi nakon redovite, obvezne nastave i školskih aktivnosti </w:t>
      </w:r>
      <w:r w:rsidR="00DC03AF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osiguran</w:t>
      </w:r>
      <w:r w:rsidR="00DC03A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topl</w:t>
      </w:r>
      <w:r w:rsidR="00DC03A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obrok</w:t>
      </w:r>
      <w:r w:rsidR="00DC03A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(ručak i užina).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Godinama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konstantno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raste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interes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potreba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roditelja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za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produženim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boravkom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u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osnovnoj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školi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što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se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odobrava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za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što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se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osiguravaju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potrebna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sredstva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u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Proračunu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Grada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Poreča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proofErr w:type="spellStart"/>
      <w:r w:rsidRPr="00B60C90">
        <w:rPr>
          <w:rFonts w:ascii="Times New Roman" w:eastAsia="Times New Roman" w:hAnsi="Times New Roman" w:cs="Times New Roman"/>
          <w:bCs/>
          <w:sz w:val="24"/>
          <w:szCs w:val="24"/>
          <w:lang w:val="it-IT" w:eastAsia="hr-HR"/>
        </w:rPr>
        <w:t>P</w:t>
      </w:r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roduženi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boravak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pohađaju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učenici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od I. do IV.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razreda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podijeljeni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u 2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skupine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s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učenicima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rade 2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učiteljice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razredne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nastave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Troškove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produženog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dnevnog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boravka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snose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Grad Poreč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roditelji</w:t>
      </w:r>
      <w:proofErr w:type="spellEnd"/>
      <w:r w:rsidR="00C46821"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.</w:t>
      </w:r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Učenicima koji pohađaju produženi boravak omogućava se redovitost u pisanju domaćih zadaća, ponavljanu, uvježbavanju i primjenu stečenog znanja, vrijeme za razonodu, igru i druge aktivnosti. 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produženom boravku se, u skladu sa općim ciljevima osnovnog obrazovanja, radi kvalitetno u sigurnom okruženju, </w:t>
      </w:r>
      <w:r w:rsidR="00DC03AF" w:rsidRPr="00DC03AF">
        <w:rPr>
          <w:rFonts w:ascii="Times New Roman" w:eastAsia="Times New Roman" w:hAnsi="Times New Roman" w:cs="Times New Roman"/>
          <w:sz w:val="24"/>
          <w:szCs w:val="24"/>
          <w:lang w:eastAsia="hr-HR"/>
        </w:rPr>
        <w:t>s ciljem osposobljavanja učenika za samostalan rad i stjecanje radnih navika.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49DE7F3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D84E37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00"/>
        <w:gridCol w:w="1072"/>
        <w:gridCol w:w="1083"/>
        <w:gridCol w:w="1092"/>
        <w:gridCol w:w="1083"/>
        <w:gridCol w:w="1083"/>
      </w:tblGrid>
      <w:tr w:rsidR="00A76D47" w:rsidRPr="00065C6E" w14:paraId="2027E287" w14:textId="77777777" w:rsidTr="009F27B1">
        <w:tc>
          <w:tcPr>
            <w:tcW w:w="2127" w:type="dxa"/>
            <w:shd w:val="clear" w:color="auto" w:fill="auto"/>
          </w:tcPr>
          <w:p w14:paraId="3D3D4DE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100" w:type="dxa"/>
            <w:shd w:val="clear" w:color="auto" w:fill="auto"/>
          </w:tcPr>
          <w:p w14:paraId="73E25A0D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4DA59B55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1072" w:type="dxa"/>
            <w:shd w:val="clear" w:color="auto" w:fill="auto"/>
          </w:tcPr>
          <w:p w14:paraId="6544FA65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2246F1D3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092" w:type="dxa"/>
            <w:shd w:val="clear" w:color="auto" w:fill="auto"/>
          </w:tcPr>
          <w:p w14:paraId="16B7EC2B" w14:textId="2C575BD5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FF52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28EBF029" w14:textId="4F8AE5FC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FF52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3" w:type="dxa"/>
            <w:shd w:val="clear" w:color="auto" w:fill="auto"/>
          </w:tcPr>
          <w:p w14:paraId="7E6913C2" w14:textId="5CDC9BC0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FF52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76D47" w:rsidRPr="00065C6E" w14:paraId="5BAD0755" w14:textId="77777777" w:rsidTr="009F27B1">
        <w:tc>
          <w:tcPr>
            <w:tcW w:w="2127" w:type="dxa"/>
            <w:shd w:val="clear" w:color="auto" w:fill="auto"/>
          </w:tcPr>
          <w:p w14:paraId="352A21FF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Redovita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isplata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plaće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učiteljicama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u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produženom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boravku</w:t>
            </w:r>
            <w:proofErr w:type="spellEnd"/>
          </w:p>
        </w:tc>
        <w:tc>
          <w:tcPr>
            <w:tcW w:w="2100" w:type="dxa"/>
            <w:shd w:val="clear" w:color="auto" w:fill="auto"/>
          </w:tcPr>
          <w:p w14:paraId="2C66FC05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</w:pP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Isplatom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plaća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osigurava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se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održavanje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produženog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boravka</w:t>
            </w:r>
            <w:proofErr w:type="spellEnd"/>
          </w:p>
        </w:tc>
        <w:tc>
          <w:tcPr>
            <w:tcW w:w="1072" w:type="dxa"/>
            <w:shd w:val="clear" w:color="auto" w:fill="auto"/>
          </w:tcPr>
          <w:p w14:paraId="05DF1121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učiteljica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59A0D323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09D0CFBE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14:paraId="2ABE6053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648221BF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2</w:t>
            </w:r>
          </w:p>
        </w:tc>
        <w:tc>
          <w:tcPr>
            <w:tcW w:w="1083" w:type="dxa"/>
            <w:shd w:val="clear" w:color="auto" w:fill="auto"/>
          </w:tcPr>
          <w:p w14:paraId="6F55952B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41488B55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2</w:t>
            </w:r>
          </w:p>
        </w:tc>
        <w:tc>
          <w:tcPr>
            <w:tcW w:w="1083" w:type="dxa"/>
            <w:shd w:val="clear" w:color="auto" w:fill="auto"/>
          </w:tcPr>
          <w:p w14:paraId="1716075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43241E59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2</w:t>
            </w:r>
          </w:p>
        </w:tc>
      </w:tr>
      <w:tr w:rsidR="00A76D47" w:rsidRPr="00065C6E" w14:paraId="6F0FD583" w14:textId="77777777" w:rsidTr="009F27B1">
        <w:tc>
          <w:tcPr>
            <w:tcW w:w="2127" w:type="dxa"/>
            <w:shd w:val="clear" w:color="auto" w:fill="auto"/>
          </w:tcPr>
          <w:p w14:paraId="17FF4144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Svakodnevna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priprema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obroka</w:t>
            </w:r>
            <w:proofErr w:type="spellEnd"/>
          </w:p>
        </w:tc>
        <w:tc>
          <w:tcPr>
            <w:tcW w:w="2100" w:type="dxa"/>
            <w:shd w:val="clear" w:color="auto" w:fill="auto"/>
          </w:tcPr>
          <w:p w14:paraId="36778B12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</w:pP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Pripremom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obroka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učenicima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se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osiguravaju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obroci</w:t>
            </w:r>
            <w:proofErr w:type="spellEnd"/>
          </w:p>
        </w:tc>
        <w:tc>
          <w:tcPr>
            <w:tcW w:w="1072" w:type="dxa"/>
            <w:shd w:val="clear" w:color="auto" w:fill="auto"/>
          </w:tcPr>
          <w:p w14:paraId="231F0250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obroka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77A8898E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17B20C44" w14:textId="66C5A261" w:rsidR="00A76D47" w:rsidRPr="00065C6E" w:rsidRDefault="00FF528D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092" w:type="dxa"/>
            <w:shd w:val="clear" w:color="auto" w:fill="auto"/>
          </w:tcPr>
          <w:p w14:paraId="248D53F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5CDAD43D" w14:textId="4F411A8C" w:rsidR="00A76D47" w:rsidRPr="00065C6E" w:rsidRDefault="00A60EC9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82</w:t>
            </w:r>
          </w:p>
        </w:tc>
        <w:tc>
          <w:tcPr>
            <w:tcW w:w="1083" w:type="dxa"/>
            <w:shd w:val="clear" w:color="auto" w:fill="auto"/>
          </w:tcPr>
          <w:p w14:paraId="520D1A20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5BB02207" w14:textId="18DD6EB7" w:rsidR="00A76D47" w:rsidRPr="00065C6E" w:rsidRDefault="004E770C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14:paraId="0F164FAC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65FB26E4" w14:textId="49CFA76F" w:rsidR="00A76D47" w:rsidRPr="00065C6E" w:rsidRDefault="004E770C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110</w:t>
            </w:r>
          </w:p>
        </w:tc>
      </w:tr>
      <w:tr w:rsidR="00A76D47" w:rsidRPr="00065C6E" w14:paraId="5D90338D" w14:textId="77777777" w:rsidTr="009F27B1">
        <w:tc>
          <w:tcPr>
            <w:tcW w:w="2127" w:type="dxa"/>
            <w:shd w:val="clear" w:color="auto" w:fill="auto"/>
          </w:tcPr>
          <w:p w14:paraId="4D7EF6E1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Stjecanje radnih navika učenika, te poticanje na samostalni rad</w:t>
            </w:r>
          </w:p>
        </w:tc>
        <w:tc>
          <w:tcPr>
            <w:tcW w:w="2100" w:type="dxa"/>
            <w:shd w:val="clear" w:color="auto" w:fill="auto"/>
          </w:tcPr>
          <w:p w14:paraId="1AD1EBFC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</w:pPr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samostalnosti u izradi svakodnevnih zadataka</w:t>
            </w:r>
          </w:p>
        </w:tc>
        <w:tc>
          <w:tcPr>
            <w:tcW w:w="1072" w:type="dxa"/>
            <w:shd w:val="clear" w:color="auto" w:fill="auto"/>
          </w:tcPr>
          <w:p w14:paraId="0256D8A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djece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58C21153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281F7FC3" w14:textId="6421B310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3</w:t>
            </w:r>
            <w:r w:rsidR="000671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8</w:t>
            </w:r>
          </w:p>
        </w:tc>
        <w:tc>
          <w:tcPr>
            <w:tcW w:w="1092" w:type="dxa"/>
            <w:shd w:val="clear" w:color="auto" w:fill="auto"/>
          </w:tcPr>
          <w:p w14:paraId="5B7527D1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38855DCF" w14:textId="7B61F861" w:rsidR="00A76D47" w:rsidRPr="00065C6E" w:rsidRDefault="000671DE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38</w:t>
            </w:r>
          </w:p>
        </w:tc>
        <w:tc>
          <w:tcPr>
            <w:tcW w:w="1083" w:type="dxa"/>
            <w:shd w:val="clear" w:color="auto" w:fill="auto"/>
          </w:tcPr>
          <w:p w14:paraId="6F6CA2B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35AB427D" w14:textId="7C4D2289" w:rsidR="00A76D47" w:rsidRPr="00065C6E" w:rsidRDefault="000671DE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38</w:t>
            </w:r>
          </w:p>
        </w:tc>
        <w:tc>
          <w:tcPr>
            <w:tcW w:w="1083" w:type="dxa"/>
            <w:shd w:val="clear" w:color="auto" w:fill="auto"/>
          </w:tcPr>
          <w:p w14:paraId="06228091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74AAF544" w14:textId="390A93EB" w:rsidR="00A76D47" w:rsidRPr="00065C6E" w:rsidRDefault="000671DE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38</w:t>
            </w:r>
          </w:p>
        </w:tc>
      </w:tr>
    </w:tbl>
    <w:p w14:paraId="0016A030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F0BFD7E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Izborni i dodatni programi</w:t>
      </w:r>
    </w:p>
    <w:p w14:paraId="0A08C37D" w14:textId="656915CC" w:rsidR="00A76D47" w:rsidRDefault="00A76D47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Ovom aktivnošću nastoji </w:t>
      </w:r>
      <w:r w:rsidR="005B7C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 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poticati učenike na izražavanje kreativnosti, talenata i sposobnosti kroz uključivanje u slobodne aktivnosti, natjecanja i druge aktivnosti u projektima, priredbama i manifestacijama. 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Izvannastavne aktivnosti provode se kao sastavni dio redovitoga školskog sustava tijekom školske godine s ciljem omogućavanja iskazivanja i ostvarivanja posebnih zanimanja i sklonosti učenika, otkrivanja i njegovanja darovitosti, poticanja stvaralaštva, te 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stjecanja znanja i </w:t>
      </w:r>
      <w:r w:rsidR="005B7C11">
        <w:rPr>
          <w:rFonts w:ascii="Times New Roman" w:eastAsia="Times New Roman" w:hAnsi="Times New Roman" w:cs="Times New Roman"/>
          <w:sz w:val="24"/>
          <w:szCs w:val="24"/>
          <w:lang w:eastAsia="hr-HR"/>
        </w:rPr>
        <w:t>vještina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Jedan od oblika izvannastavnih aktivnosti </w:t>
      </w:r>
      <w:r w:rsidR="005B7C11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organizacija i provedba natjecanja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koja se financiraju iz Proračuna Županije, te susreti i smotre učenika koji se organiziraju od školske do državne razine, kao i radionice, samostalni radovi i projekti planirani u Školskom kurikulumu. U ovoj aktivnost planirana su i sredstva za dva voditelja županijskog stručnog vijeća za organizaciju stručnih skupova za učitelje, što se financira iz državnog proračuna. </w:t>
      </w:r>
    </w:p>
    <w:p w14:paraId="4939A62D" w14:textId="3113F9EF" w:rsidR="006E630D" w:rsidRDefault="00672BA8" w:rsidP="005B7C1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 iz državnog proračuna financira se </w:t>
      </w:r>
      <w:r w:rsidR="007522EE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„</w:t>
      </w:r>
      <w:r w:rsidR="006E630D">
        <w:rPr>
          <w:rFonts w:ascii="Times New Roman" w:eastAsia="Times New Roman" w:hAnsi="Times New Roman" w:cs="Times New Roman"/>
          <w:sz w:val="24"/>
          <w:szCs w:val="24"/>
          <w:lang w:eastAsia="hr-HR"/>
        </w:rPr>
        <w:t>Preventivni program – razred : razumijevanje, zajedništvo, empatija</w:t>
      </w:r>
      <w:r w:rsidR="007522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predstavlja program </w:t>
      </w:r>
      <w:r w:rsidR="005B7C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kojem </w:t>
      </w:r>
      <w:r w:rsidR="007522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se učenici </w:t>
      </w:r>
      <w:r w:rsidR="006E630D">
        <w:rPr>
          <w:rFonts w:ascii="Times New Roman" w:eastAsia="Times New Roman" w:hAnsi="Times New Roman" w:cs="Times New Roman"/>
          <w:sz w:val="24"/>
          <w:szCs w:val="24"/>
          <w:lang w:eastAsia="hr-HR"/>
        </w:rPr>
        <w:t>viših</w:t>
      </w:r>
      <w:r w:rsidR="007522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razreda</w:t>
      </w:r>
      <w:r w:rsidR="006E63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sudjelovati na radionicama, s ciljem osnaživanja među vršnjačkih odnosa, razvoja pozitivne školske klime i socijalno – emocionalnih vještina. </w:t>
      </w:r>
    </w:p>
    <w:p w14:paraId="415FD370" w14:textId="77777777" w:rsidR="006E630D" w:rsidRDefault="006E630D" w:rsidP="005B7C1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2215B3" w14:textId="78B93CAD" w:rsidR="005B7C11" w:rsidRPr="00065C6E" w:rsidRDefault="007522EE" w:rsidP="005B7C1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5A9286D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2447"/>
        <w:gridCol w:w="928"/>
        <w:gridCol w:w="1083"/>
        <w:gridCol w:w="1133"/>
        <w:gridCol w:w="1096"/>
        <w:gridCol w:w="1096"/>
      </w:tblGrid>
      <w:tr w:rsidR="00A76D47" w:rsidRPr="00065C6E" w14:paraId="52E9BAFD" w14:textId="77777777" w:rsidTr="009F27B1">
        <w:tc>
          <w:tcPr>
            <w:tcW w:w="1715" w:type="dxa"/>
            <w:shd w:val="clear" w:color="auto" w:fill="auto"/>
          </w:tcPr>
          <w:p w14:paraId="7580E032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47" w:type="dxa"/>
            <w:shd w:val="clear" w:color="auto" w:fill="auto"/>
          </w:tcPr>
          <w:p w14:paraId="6C25CF14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01862848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12C408EF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059763D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133" w:type="dxa"/>
            <w:shd w:val="clear" w:color="auto" w:fill="auto"/>
          </w:tcPr>
          <w:p w14:paraId="1BDDD1C3" w14:textId="7E1D76D2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241A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27C4ECD6" w14:textId="60EA0D74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241A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48BE9868" w14:textId="0A721A28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241A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76D47" w:rsidRPr="00065C6E" w14:paraId="34926011" w14:textId="77777777" w:rsidTr="009F27B1">
        <w:tc>
          <w:tcPr>
            <w:tcW w:w="1715" w:type="dxa"/>
            <w:shd w:val="clear" w:color="auto" w:fill="auto"/>
          </w:tcPr>
          <w:p w14:paraId="6BB75EF7" w14:textId="2F05A3FB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Sudjelovanje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učenika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na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aktivnosti</w:t>
            </w:r>
            <w:proofErr w:type="spellEnd"/>
          </w:p>
        </w:tc>
        <w:tc>
          <w:tcPr>
            <w:tcW w:w="2447" w:type="dxa"/>
            <w:shd w:val="clear" w:color="auto" w:fill="auto"/>
          </w:tcPr>
          <w:p w14:paraId="74C30883" w14:textId="0E6EE2F8" w:rsidR="00A76D47" w:rsidRPr="00065C6E" w:rsidRDefault="00A46663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Osnaživanje među učeničkih odnosa i razvoj emocionalnih vještina</w:t>
            </w:r>
          </w:p>
        </w:tc>
        <w:tc>
          <w:tcPr>
            <w:tcW w:w="928" w:type="dxa"/>
            <w:shd w:val="clear" w:color="auto" w:fill="auto"/>
          </w:tcPr>
          <w:p w14:paraId="792A813F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Broj učenika</w:t>
            </w:r>
          </w:p>
        </w:tc>
        <w:tc>
          <w:tcPr>
            <w:tcW w:w="1083" w:type="dxa"/>
            <w:shd w:val="clear" w:color="auto" w:fill="auto"/>
          </w:tcPr>
          <w:p w14:paraId="6EAD513C" w14:textId="135BB6A3" w:rsidR="00A76D47" w:rsidRPr="00065C6E" w:rsidRDefault="004C6EAA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133" w:type="dxa"/>
            <w:shd w:val="clear" w:color="auto" w:fill="auto"/>
          </w:tcPr>
          <w:p w14:paraId="0A1254AD" w14:textId="312167FA" w:rsidR="00A76D47" w:rsidRPr="00065C6E" w:rsidRDefault="004C6EAA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096" w:type="dxa"/>
            <w:shd w:val="clear" w:color="auto" w:fill="auto"/>
          </w:tcPr>
          <w:p w14:paraId="7C471748" w14:textId="5B15C73F" w:rsidR="00A76D47" w:rsidRPr="00065C6E" w:rsidRDefault="009E19E2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4E552C54" w14:textId="7ABF8CB4" w:rsidR="00A76D47" w:rsidRPr="00065C6E" w:rsidRDefault="009E19E2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110</w:t>
            </w:r>
          </w:p>
        </w:tc>
      </w:tr>
    </w:tbl>
    <w:p w14:paraId="6E7C45F0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031F0CD3" w14:textId="77777777" w:rsidR="0070223F" w:rsidRDefault="0070223F" w:rsidP="00A76D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34EA5BF" w14:textId="77777777" w:rsidR="0070223F" w:rsidRDefault="0070223F" w:rsidP="00A76D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093F941" w14:textId="593BB9AA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Sufinanciranje učenika za prehranu, izlete i dr. programe</w:t>
      </w:r>
    </w:p>
    <w:p w14:paraId="45EB66AD" w14:textId="47068A03" w:rsidR="0053724F" w:rsidRPr="00B60C90" w:rsidRDefault="00A76D47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 ovoj aktivnosti planiraju se sredstva za prehranu učenika dok borave u školi u skladu s propisanim normativima koje donosi ministarstvo nadležno za zdravstvo.</w:t>
      </w:r>
      <w:r w:rsidRPr="00B60C9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Pr="00B60C9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Tjedni jelovnik objavljuje se na oglasnoj ploči i na web stranici Škole. </w:t>
      </w:r>
      <w:r w:rsidRPr="00065C6E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 Školi se provodi program zdrave prehrane s ciljem</w:t>
      </w:r>
      <w:r w:rsidRPr="00B60C9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očuvanja zdravlja učenika, </w:t>
      </w:r>
      <w:r w:rsidRPr="00B60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oblikovanja prehrambenih navika djece i ograničavanja unosa hrane s visokim sadržajem masti i šećera.</w:t>
      </w:r>
      <w:r w:rsidR="0053724F" w:rsidRPr="00B60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aktivnost spada</w:t>
      </w:r>
      <w:r w:rsidR="00F0603F" w:rsidRPr="00B60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pomoć iz Državnog Proračuna kroz koji se sufinancira obrok za svu djecu.</w:t>
      </w:r>
      <w:r w:rsidR="00E943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Također iz državnog proračuna financiraju se sredstva za nabavu menstrualnih potrepština.</w:t>
      </w:r>
    </w:p>
    <w:p w14:paraId="3F71C414" w14:textId="03828C8C" w:rsidR="00A76D47" w:rsidRPr="00F24145" w:rsidRDefault="00A76D47" w:rsidP="00A76D47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60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065C6E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U ovu aktivnost spadaju i donacije dobivene posredstvom Talijanske Unije, koja se koristi za financiranje različitih manifestacija, natjecanja i smotri i </w:t>
      </w:r>
      <w:r w:rsidRPr="00B60C9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za nabavu namještaja za učionice i ostale uredske opreme</w:t>
      </w:r>
      <w:r w:rsidRPr="00065C6E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, kao i sredstva za </w:t>
      </w:r>
      <w:r w:rsidRPr="00B60C9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školske udžbenike i nastavna sredstva odobrena od strane Ministarstva znanosti i obrazovanja, koja se učenicima dodjele na početku svake školske godine.</w:t>
      </w:r>
      <w:r w:rsidRPr="00B60C90">
        <w:rPr>
          <w:rFonts w:ascii="Times New Roman" w:eastAsia="Times New Roman" w:hAnsi="Times New Roman" w:cs="Times New Roman"/>
          <w:bCs/>
          <w:iCs/>
          <w:color w:val="C00000"/>
          <w:sz w:val="24"/>
          <w:szCs w:val="24"/>
          <w:lang w:eastAsia="hr-HR"/>
        </w:rPr>
        <w:t xml:space="preserve"> </w:t>
      </w:r>
    </w:p>
    <w:p w14:paraId="0A7C15BA" w14:textId="77777777" w:rsidR="00A76D47" w:rsidRDefault="00A76D47" w:rsidP="00A76D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55A279B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A76D47" w:rsidRPr="00065C6E" w14:paraId="12DC5FA3" w14:textId="77777777" w:rsidTr="009F27B1">
        <w:tc>
          <w:tcPr>
            <w:tcW w:w="1710" w:type="dxa"/>
            <w:shd w:val="clear" w:color="auto" w:fill="auto"/>
          </w:tcPr>
          <w:p w14:paraId="7EAE577F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  <w:shd w:val="clear" w:color="auto" w:fill="auto"/>
          </w:tcPr>
          <w:p w14:paraId="015F9C73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4C019E40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7520D91C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533D80F9" w14:textId="77777777" w:rsidR="00A76D47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08360701" w14:textId="2DF38050" w:rsidR="003A73D6" w:rsidRPr="00065C6E" w:rsidRDefault="003A73D6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3" w:type="dxa"/>
            <w:shd w:val="clear" w:color="auto" w:fill="auto"/>
          </w:tcPr>
          <w:p w14:paraId="1BB76059" w14:textId="0C49BF50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3F12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64F7E589" w14:textId="35DB8A0A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3F12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152DA33F" w14:textId="62EC9839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3F12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76D47" w:rsidRPr="00065C6E" w14:paraId="637C70D6" w14:textId="77777777" w:rsidTr="009F27B1">
        <w:tc>
          <w:tcPr>
            <w:tcW w:w="1710" w:type="dxa"/>
            <w:shd w:val="clear" w:color="auto" w:fill="auto"/>
          </w:tcPr>
          <w:p w14:paraId="2B4DA916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Svakodnevna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priprema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obroka</w:t>
            </w:r>
            <w:proofErr w:type="spellEnd"/>
          </w:p>
        </w:tc>
        <w:tc>
          <w:tcPr>
            <w:tcW w:w="2452" w:type="dxa"/>
            <w:shd w:val="clear" w:color="auto" w:fill="auto"/>
          </w:tcPr>
          <w:p w14:paraId="5D5C85A9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Povećanje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pripreme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zdravih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obroka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14:paraId="418087F9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obroka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7AED44A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7B6FBBC4" w14:textId="54ED9772" w:rsidR="00A76D47" w:rsidRPr="00065C6E" w:rsidRDefault="004C6EAA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133" w:type="dxa"/>
            <w:shd w:val="clear" w:color="auto" w:fill="auto"/>
          </w:tcPr>
          <w:p w14:paraId="08834D3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3035BF99" w14:textId="7F19780E" w:rsidR="00A76D47" w:rsidRPr="00065C6E" w:rsidRDefault="000671DE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096" w:type="dxa"/>
            <w:shd w:val="clear" w:color="auto" w:fill="auto"/>
          </w:tcPr>
          <w:p w14:paraId="4559CE34" w14:textId="77777777" w:rsidR="00A76D47" w:rsidRDefault="00A76D47" w:rsidP="004C6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4F386A47" w14:textId="77FC8A2D" w:rsidR="004C6EAA" w:rsidRPr="00065C6E" w:rsidRDefault="004C6EAA" w:rsidP="004C6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425203E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5F6C9426" w14:textId="13149F94" w:rsidR="00A76D47" w:rsidRPr="00065C6E" w:rsidRDefault="004C6EAA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824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76D47" w:rsidRPr="00065C6E" w14:paraId="66C633FA" w14:textId="77777777" w:rsidTr="009F27B1">
        <w:tc>
          <w:tcPr>
            <w:tcW w:w="1710" w:type="dxa"/>
            <w:shd w:val="clear" w:color="auto" w:fill="auto"/>
          </w:tcPr>
          <w:p w14:paraId="3801A553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Sudjelovanje učenika na raznim aktivnostima</w:t>
            </w:r>
          </w:p>
        </w:tc>
        <w:tc>
          <w:tcPr>
            <w:tcW w:w="2452" w:type="dxa"/>
            <w:shd w:val="clear" w:color="auto" w:fill="auto"/>
          </w:tcPr>
          <w:p w14:paraId="323023FD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Povećanje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sudjelovanja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na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raznim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manifestacijama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14:paraId="7BE17BA5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učenika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145167DF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120AA477" w14:textId="33ACC3B1" w:rsidR="00A76D47" w:rsidRPr="00065C6E" w:rsidRDefault="004C6EAA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133" w:type="dxa"/>
            <w:shd w:val="clear" w:color="auto" w:fill="auto"/>
          </w:tcPr>
          <w:p w14:paraId="3D54238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5FE3B1A8" w14:textId="6B22670A" w:rsidR="00A76D47" w:rsidRPr="00065C6E" w:rsidRDefault="000671DE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096" w:type="dxa"/>
            <w:shd w:val="clear" w:color="auto" w:fill="auto"/>
          </w:tcPr>
          <w:p w14:paraId="3D235C0A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108EB597" w14:textId="7F91B1D6" w:rsidR="00A76D47" w:rsidRPr="00065C6E" w:rsidRDefault="004C6EAA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4DD9200C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1DAF3D0F" w14:textId="6CDF1F11" w:rsidR="00A76D47" w:rsidRPr="00065C6E" w:rsidRDefault="004C6EAA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824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5CC4DB41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071C39DD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Objekti školskih zgrada i šire javne potrebe</w:t>
      </w:r>
    </w:p>
    <w:p w14:paraId="60E48051" w14:textId="40D80D45" w:rsidR="00A76D47" w:rsidRDefault="00A76D47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Pod ovom aktivnošću podrazumijevaju se razni popravci koji se ne mogu planirati,  održavanje sredstava rada i opreme, troškovi za redovite propisane kontrole instalacija i postrojenja, s c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iljem poboljšanje razine sigurnosti učenika i djelatnika škole te školske zgrade, 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ashodi za </w:t>
      </w:r>
      <w:r w:rsidRPr="00B60C9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zakupnine i najamnine iz kojih će se podmiriti najam sportske dvorane i vanjskih terena za atletiku. 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 obuhvaća i rashode za plaćanje električne energije, telefona, ostalih usluga i premije osiguranja školske zgrade i opreme. Planirana su sredstva za usavršavanje za rad s 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aplikacijom</w:t>
      </w:r>
      <w:r w:rsidR="00F0603F"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uredskog poslovanja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za računalne usluge za održavanje aplikacije, radi usklađivanja s programima Grada Poreča.</w:t>
      </w:r>
    </w:p>
    <w:p w14:paraId="3B81D72D" w14:textId="7F289B48" w:rsidR="00541672" w:rsidRDefault="00541672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DA135D" w14:textId="7025BA83" w:rsidR="00541672" w:rsidRDefault="00541672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712AB9" w14:textId="77777777" w:rsidR="00541672" w:rsidRPr="00B60C90" w:rsidRDefault="00541672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1B83A2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F95C061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A76D47" w:rsidRPr="00065C6E" w14:paraId="0829A4EA" w14:textId="77777777" w:rsidTr="009F27B1">
        <w:tc>
          <w:tcPr>
            <w:tcW w:w="1710" w:type="dxa"/>
            <w:shd w:val="clear" w:color="auto" w:fill="auto"/>
          </w:tcPr>
          <w:p w14:paraId="5F0243F8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  <w:shd w:val="clear" w:color="auto" w:fill="auto"/>
          </w:tcPr>
          <w:p w14:paraId="74F66F4F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2D193152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3A85E7F0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1A8C1494" w14:textId="77777777" w:rsidR="00A76D47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3E1FB12A" w14:textId="6D57E1C3" w:rsidR="003A73D6" w:rsidRPr="00065C6E" w:rsidRDefault="003A73D6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A854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14:paraId="60DC5CF7" w14:textId="57345E89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A854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00E75F3A" w14:textId="30E8BDEB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A854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473CF256" w14:textId="5AACE2EB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A854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76D47" w:rsidRPr="00065C6E" w14:paraId="6DAD10B4" w14:textId="77777777" w:rsidTr="009F27B1">
        <w:tc>
          <w:tcPr>
            <w:tcW w:w="1710" w:type="dxa"/>
            <w:shd w:val="clear" w:color="auto" w:fill="auto"/>
          </w:tcPr>
          <w:p w14:paraId="40A85184" w14:textId="77777777" w:rsidR="00A76D47" w:rsidRPr="00065C6E" w:rsidRDefault="00A76D47" w:rsidP="009F27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Redovito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održavanje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zgrade</w:t>
            </w:r>
            <w:proofErr w:type="spellEnd"/>
          </w:p>
        </w:tc>
        <w:tc>
          <w:tcPr>
            <w:tcW w:w="2452" w:type="dxa"/>
            <w:shd w:val="clear" w:color="auto" w:fill="auto"/>
          </w:tcPr>
          <w:p w14:paraId="144C0AC0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Redovitim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održavanjem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zgrade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osigurava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se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siguran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kvalitetan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rad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učenika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zaposlenika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</w:p>
        </w:tc>
        <w:tc>
          <w:tcPr>
            <w:tcW w:w="928" w:type="dxa"/>
            <w:shd w:val="clear" w:color="auto" w:fill="auto"/>
          </w:tcPr>
          <w:p w14:paraId="44451A6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zgrade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2A12B32B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2A70329E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2D52A181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560A9DFD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1</w:t>
            </w:r>
          </w:p>
          <w:p w14:paraId="705BE1BA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shd w:val="clear" w:color="auto" w:fill="auto"/>
          </w:tcPr>
          <w:p w14:paraId="0FEF8F3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7455E128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1</w:t>
            </w:r>
          </w:p>
        </w:tc>
        <w:tc>
          <w:tcPr>
            <w:tcW w:w="1096" w:type="dxa"/>
            <w:shd w:val="clear" w:color="auto" w:fill="auto"/>
          </w:tcPr>
          <w:p w14:paraId="1DABB3DE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5F201AB2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1</w:t>
            </w:r>
          </w:p>
        </w:tc>
      </w:tr>
      <w:tr w:rsidR="00A76D47" w:rsidRPr="00065C6E" w14:paraId="08D0763C" w14:textId="77777777" w:rsidTr="009F27B1">
        <w:tc>
          <w:tcPr>
            <w:tcW w:w="1710" w:type="dxa"/>
            <w:shd w:val="clear" w:color="auto" w:fill="auto"/>
          </w:tcPr>
          <w:p w14:paraId="2366B4C4" w14:textId="370540BE" w:rsidR="00A76D47" w:rsidRPr="00065C6E" w:rsidRDefault="00A76D47" w:rsidP="009F27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52" w:type="dxa"/>
            <w:shd w:val="clear" w:color="auto" w:fill="auto"/>
          </w:tcPr>
          <w:p w14:paraId="363181EB" w14:textId="0300212C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8" w:type="dxa"/>
            <w:shd w:val="clear" w:color="auto" w:fill="auto"/>
          </w:tcPr>
          <w:p w14:paraId="2451EF7C" w14:textId="40366CFE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83" w:type="dxa"/>
            <w:shd w:val="clear" w:color="auto" w:fill="auto"/>
          </w:tcPr>
          <w:p w14:paraId="71FD7B69" w14:textId="5724F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3" w:type="dxa"/>
            <w:shd w:val="clear" w:color="auto" w:fill="auto"/>
          </w:tcPr>
          <w:p w14:paraId="20838FE0" w14:textId="1286C44A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shd w:val="clear" w:color="auto" w:fill="auto"/>
          </w:tcPr>
          <w:p w14:paraId="34ACF871" w14:textId="710CC8F8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shd w:val="clear" w:color="auto" w:fill="auto"/>
          </w:tcPr>
          <w:p w14:paraId="76F0A3FF" w14:textId="3B7ACCBA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054945E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07CCB950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Program škola nacionalnih manjina</w:t>
      </w:r>
    </w:p>
    <w:p w14:paraId="53EDD966" w14:textId="77777777" w:rsidR="00A76D47" w:rsidRPr="00B60C90" w:rsidRDefault="00A76D47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odgoj i obrazovanje na svom jeziku i pismu pripadnici nacionalnih manjina ostvaruju u skladu s propisima RH kojima se uređuje to pravo. Nastavni plan i program odgoja i obrazovanja na jeziku i pismu nacionalne manjine, uz opći dio, obvezno sadrži dio čiji je sadržaj u vezi s posebnošću nacionalne manjine, a odnosi se na materinski jezik, književnost, povijest, geografiju, glazbenu i likovnu kulturu. Dio nastavnog plana i programa čiji je sadržaj u vezi s posebnošću nacionalne manjine, utvrđuje i donosi ministarstvo nadležno za obrazovanje, po pribavljenom mišljenju Talijanske Unije.</w:t>
      </w:r>
      <w:r w:rsidRPr="00B60C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6BA05C1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97BA5F1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453"/>
        <w:gridCol w:w="928"/>
        <w:gridCol w:w="1083"/>
        <w:gridCol w:w="1133"/>
        <w:gridCol w:w="1096"/>
        <w:gridCol w:w="1096"/>
      </w:tblGrid>
      <w:tr w:rsidR="00A76D47" w:rsidRPr="00065C6E" w14:paraId="341C276D" w14:textId="77777777" w:rsidTr="009F27B1">
        <w:tc>
          <w:tcPr>
            <w:tcW w:w="1739" w:type="dxa"/>
            <w:shd w:val="clear" w:color="auto" w:fill="auto"/>
          </w:tcPr>
          <w:p w14:paraId="6799C672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115EF09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024076EC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7E1EF9B2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17ECB08F" w14:textId="77777777" w:rsidR="00A76D47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055E2A31" w14:textId="7DD18647" w:rsidR="003A73D6" w:rsidRPr="00065C6E" w:rsidRDefault="003A73D6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623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08853C0C" w14:textId="64E4DDFD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B623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7A5D4C35" w14:textId="1C9417CE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B623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322151B7" w14:textId="6288E8D3" w:rsidR="00242E32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B623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="00242E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684181C4" w14:textId="434896D9" w:rsidR="00A76D47" w:rsidRPr="00065C6E" w:rsidRDefault="00A76D47" w:rsidP="00242E3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A76D47" w:rsidRPr="00065C6E" w14:paraId="4076C5B6" w14:textId="77777777" w:rsidTr="009F27B1">
        <w:tc>
          <w:tcPr>
            <w:tcW w:w="1739" w:type="dxa"/>
            <w:shd w:val="clear" w:color="auto" w:fill="auto"/>
          </w:tcPr>
          <w:p w14:paraId="372157AA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52CF126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Provođenje nastave</w:t>
            </w:r>
          </w:p>
        </w:tc>
        <w:tc>
          <w:tcPr>
            <w:tcW w:w="2514" w:type="dxa"/>
            <w:shd w:val="clear" w:color="auto" w:fill="auto"/>
          </w:tcPr>
          <w:p w14:paraId="782BF0DB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C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Provođenjem nastave na talijanskom jeziku njeguje se </w:t>
            </w:r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jezik, običaji i kultura nacionalne manjine</w:t>
            </w:r>
          </w:p>
        </w:tc>
        <w:tc>
          <w:tcPr>
            <w:tcW w:w="832" w:type="dxa"/>
            <w:shd w:val="clear" w:color="auto" w:fill="auto"/>
          </w:tcPr>
          <w:p w14:paraId="48C3E849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Broj učenika   </w:t>
            </w:r>
          </w:p>
        </w:tc>
        <w:tc>
          <w:tcPr>
            <w:tcW w:w="1083" w:type="dxa"/>
            <w:shd w:val="clear" w:color="auto" w:fill="auto"/>
          </w:tcPr>
          <w:p w14:paraId="1EB3138F" w14:textId="66E2D7C2" w:rsidR="00A76D47" w:rsidRPr="00065C6E" w:rsidRDefault="0031716F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136" w:type="dxa"/>
            <w:shd w:val="clear" w:color="auto" w:fill="auto"/>
          </w:tcPr>
          <w:p w14:paraId="57022306" w14:textId="198A19AA" w:rsidR="00A76D47" w:rsidRPr="00065C6E" w:rsidRDefault="000671DE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097" w:type="dxa"/>
            <w:shd w:val="clear" w:color="auto" w:fill="auto"/>
          </w:tcPr>
          <w:p w14:paraId="0806815D" w14:textId="6CD90F0E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544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097" w:type="dxa"/>
            <w:shd w:val="clear" w:color="auto" w:fill="auto"/>
          </w:tcPr>
          <w:p w14:paraId="7C9D7AA3" w14:textId="293CB169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824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544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278BB2C2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35557593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Redoviti programi odgoja i obrazovanja iznad standarda</w:t>
      </w:r>
    </w:p>
    <w:p w14:paraId="2A8C4B9D" w14:textId="09803007" w:rsidR="00A76D47" w:rsidRPr="00B60C90" w:rsidRDefault="00A76D47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U ovoj aktivnosti osigurana su sredstva za isplatu plaća za nepuno radno vrijeme računovođe, nepuno radno vrijeme psihologa,</w:t>
      </w:r>
      <w:r w:rsidR="00C30D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nepuno radno vrijeme domara,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nepuno radno vrijeme kuharice za produženi boravak.</w:t>
      </w:r>
      <w:r w:rsidRPr="00065C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nastavnom i nenastavnom osoblju osigurati kvalitetan rad s neophodnim sredstvima rada, te sudjelovanje na raznim stručnim usavršavanjima, stručnim skupovima i seminarima, što iziskuje izdatke za službena putovanja, te su u ovoj aktivnosti p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lanirana sredstva za ove rashode, kao i sredstva za nabavu uredskog materijala, literature te za pokriće ostalih materijalnih rashoda. </w:t>
      </w:r>
    </w:p>
    <w:p w14:paraId="633D9D40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DC68A93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364"/>
        <w:gridCol w:w="1072"/>
        <w:gridCol w:w="1083"/>
        <w:gridCol w:w="1129"/>
        <w:gridCol w:w="1095"/>
        <w:gridCol w:w="1095"/>
      </w:tblGrid>
      <w:tr w:rsidR="00A76D47" w:rsidRPr="00065C6E" w14:paraId="474729DE" w14:textId="77777777" w:rsidTr="009F27B1">
        <w:tc>
          <w:tcPr>
            <w:tcW w:w="1710" w:type="dxa"/>
            <w:shd w:val="clear" w:color="auto" w:fill="auto"/>
          </w:tcPr>
          <w:p w14:paraId="54BEF993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  <w:shd w:val="clear" w:color="auto" w:fill="auto"/>
          </w:tcPr>
          <w:p w14:paraId="3D7963E1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74F982A8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231651A8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2551BA5A" w14:textId="2594C16D" w:rsidR="003A73D6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</w:t>
            </w:r>
            <w:r w:rsidR="003A73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</w:p>
          <w:p w14:paraId="2A475FCB" w14:textId="332EB583" w:rsidR="00A76D47" w:rsidRPr="00065C6E" w:rsidRDefault="003A73D6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1E4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14:paraId="0F32A659" w14:textId="3D632F14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1E4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096" w:type="dxa"/>
            <w:shd w:val="clear" w:color="auto" w:fill="auto"/>
          </w:tcPr>
          <w:p w14:paraId="25244F45" w14:textId="44CCF9D0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1E4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7D01C09C" w14:textId="21B69D70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1E4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76D47" w:rsidRPr="00065C6E" w14:paraId="42603EC1" w14:textId="77777777" w:rsidTr="009F27B1">
        <w:tc>
          <w:tcPr>
            <w:tcW w:w="1710" w:type="dxa"/>
            <w:shd w:val="clear" w:color="auto" w:fill="auto"/>
          </w:tcPr>
          <w:p w14:paraId="101DF39B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Redovita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isplata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plaća</w:t>
            </w:r>
            <w:proofErr w:type="spellEnd"/>
          </w:p>
        </w:tc>
        <w:tc>
          <w:tcPr>
            <w:tcW w:w="2452" w:type="dxa"/>
            <w:shd w:val="clear" w:color="auto" w:fill="auto"/>
          </w:tcPr>
          <w:p w14:paraId="68173F7F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Isplatom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plaća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povećava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se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kvaliteta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rada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računovođe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,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psihologa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kuharice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14:paraId="5EEBE232" w14:textId="77777777" w:rsidR="00A76D47" w:rsidRPr="00B60C90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</w:p>
          <w:p w14:paraId="1A518A0F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zaposlenih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452A188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7AFB938F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1,5</w:t>
            </w:r>
          </w:p>
        </w:tc>
        <w:tc>
          <w:tcPr>
            <w:tcW w:w="1133" w:type="dxa"/>
            <w:shd w:val="clear" w:color="auto" w:fill="auto"/>
          </w:tcPr>
          <w:p w14:paraId="2058CEB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09FED60A" w14:textId="64039194" w:rsidR="00A76D47" w:rsidRPr="00065C6E" w:rsidRDefault="00C30D08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106600C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343855D1" w14:textId="06369CA4" w:rsidR="00A76D47" w:rsidRPr="00065C6E" w:rsidRDefault="00C30D08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7040FB01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07EA4B87" w14:textId="182A1B00" w:rsidR="00A76D47" w:rsidRPr="00065C6E" w:rsidRDefault="00C30D08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2</w:t>
            </w:r>
          </w:p>
        </w:tc>
      </w:tr>
      <w:tr w:rsidR="00A76D47" w:rsidRPr="00065C6E" w14:paraId="5DC44805" w14:textId="77777777" w:rsidTr="009F27B1">
        <w:tc>
          <w:tcPr>
            <w:tcW w:w="1710" w:type="dxa"/>
            <w:shd w:val="clear" w:color="auto" w:fill="auto"/>
          </w:tcPr>
          <w:p w14:paraId="01543B3F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Izvedba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programa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</w:tcPr>
          <w:p w14:paraId="17719E28" w14:textId="011EB725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Povećanje </w:t>
            </w: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intelektualnog, tjelesnog i estetskog razvoja učenika, društveni </w:t>
            </w: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i moralni razvoj učenika, razvijanje svijesti o nacionalnoj pripadnosti, </w:t>
            </w:r>
            <w:r w:rsidR="00F2414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njegovanje jezika i kulture, </w:t>
            </w: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očuvanj</w:t>
            </w:r>
            <w:r w:rsidR="00F2414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povijesno-kulturne baštine i nacionalnog identiteta</w:t>
            </w:r>
          </w:p>
        </w:tc>
        <w:tc>
          <w:tcPr>
            <w:tcW w:w="928" w:type="dxa"/>
            <w:shd w:val="clear" w:color="auto" w:fill="auto"/>
          </w:tcPr>
          <w:p w14:paraId="7CCD15D5" w14:textId="77777777" w:rsidR="00A76D47" w:rsidRPr="00B60C90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2CB85A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učenika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34D31DE0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222DFBC9" w14:textId="0DF3BFC2" w:rsidR="00A76D47" w:rsidRPr="00065C6E" w:rsidRDefault="0054474A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133" w:type="dxa"/>
            <w:shd w:val="clear" w:color="auto" w:fill="auto"/>
          </w:tcPr>
          <w:p w14:paraId="5921069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6306AE03" w14:textId="77649D7B" w:rsidR="00A76D47" w:rsidRPr="00065C6E" w:rsidRDefault="000671DE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096" w:type="dxa"/>
            <w:shd w:val="clear" w:color="auto" w:fill="auto"/>
          </w:tcPr>
          <w:p w14:paraId="124E9D28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6CEFC8DE" w14:textId="465B83A9" w:rsidR="00A76D47" w:rsidRPr="00065C6E" w:rsidRDefault="0054474A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45F9D579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1C7F614B" w14:textId="2735C274" w:rsidR="00A76D47" w:rsidRPr="00065C6E" w:rsidRDefault="0054474A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824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4E0BD67C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373037C0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Prijateljstvo bez granica</w:t>
      </w:r>
    </w:p>
    <w:p w14:paraId="4FD79F62" w14:textId="3DEF760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pod nazivom „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Vicini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anche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oltre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confini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omogućuje učenicima stjecanje novih spoznaja i iskustava, socijalizaciju među vršnjacima, podizanje svijesti zajednice, solidarnost i mogućnost usvajanja trajnih vrijednosti i pozitivnih ponašanja. Isto tako učenici će spoznati, odnosno prihvatiti različite kulturne vrijednosti te povećati razinu tolerancije uz poštivanje svoje kulturne baštine.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Provodi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se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kroz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posjete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školama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kako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bi se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približile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različite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stvarnosti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društveni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konteksti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Aktivnost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želi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potaknuti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estetski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društveni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moralni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duhovni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razvoj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kako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među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učenicima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tako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nastavnom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ostalom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osoblju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koji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su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direktno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i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indirektno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povezani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u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svakodnevnom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radu</w:t>
      </w:r>
      <w:proofErr w:type="spellEnd"/>
      <w:r w:rsidRPr="00B60C9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</w:p>
    <w:p w14:paraId="1E0A5C41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E81E170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A76D47" w:rsidRPr="00065C6E" w14:paraId="7FA2CA4A" w14:textId="77777777" w:rsidTr="009F27B1">
        <w:tc>
          <w:tcPr>
            <w:tcW w:w="1710" w:type="dxa"/>
            <w:shd w:val="clear" w:color="auto" w:fill="auto"/>
          </w:tcPr>
          <w:p w14:paraId="27B2458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  <w:shd w:val="clear" w:color="auto" w:fill="auto"/>
          </w:tcPr>
          <w:p w14:paraId="7D221C9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20AFB0D0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0F1EDB08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3325A88B" w14:textId="77777777" w:rsidR="00A76D47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DC56F9D" w14:textId="45D40764" w:rsidR="003A73D6" w:rsidRPr="00065C6E" w:rsidRDefault="003A73D6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1E4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14:paraId="0A57AC3C" w14:textId="2B7601D9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1E4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7D507397" w14:textId="2FD7B6C0" w:rsidR="00D91205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1E4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="00D912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6077373D" w14:textId="55A4A875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shd w:val="clear" w:color="auto" w:fill="auto"/>
          </w:tcPr>
          <w:p w14:paraId="588EF6E6" w14:textId="3FD4FB58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1E48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76D47" w:rsidRPr="00065C6E" w14:paraId="22FB1C1B" w14:textId="77777777" w:rsidTr="009F27B1">
        <w:tc>
          <w:tcPr>
            <w:tcW w:w="1710" w:type="dxa"/>
            <w:shd w:val="clear" w:color="auto" w:fill="auto"/>
          </w:tcPr>
          <w:p w14:paraId="233778F0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Organizirani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posjeti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školama</w:t>
            </w:r>
            <w:proofErr w:type="spellEnd"/>
          </w:p>
        </w:tc>
        <w:tc>
          <w:tcPr>
            <w:tcW w:w="2452" w:type="dxa"/>
            <w:shd w:val="clear" w:color="auto" w:fill="auto"/>
          </w:tcPr>
          <w:p w14:paraId="22275300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Povećanje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razine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tolerancije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,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socijalizacije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empatije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sa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vršnjacima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14:paraId="59A7E93C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učenika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19AB9285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6620A51F" w14:textId="2CE0A4E0" w:rsidR="00A76D47" w:rsidRPr="00065C6E" w:rsidRDefault="00D91205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133" w:type="dxa"/>
            <w:shd w:val="clear" w:color="auto" w:fill="auto"/>
          </w:tcPr>
          <w:p w14:paraId="0D6B87EE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714A7DFD" w14:textId="26B7F98C" w:rsidR="00A76D47" w:rsidRPr="00065C6E" w:rsidRDefault="000671DE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096" w:type="dxa"/>
            <w:shd w:val="clear" w:color="auto" w:fill="auto"/>
          </w:tcPr>
          <w:p w14:paraId="51D04C85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3F145CAA" w14:textId="228F6956" w:rsidR="00A76D47" w:rsidRPr="00065C6E" w:rsidRDefault="00D91205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0B33B124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591F5B36" w14:textId="30FAC800" w:rsidR="00A76D47" w:rsidRPr="00065C6E" w:rsidRDefault="00D91205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824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16720A75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3007EB65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Aktivnost: Mentorstvo</w:t>
      </w:r>
    </w:p>
    <w:p w14:paraId="3ADE40B5" w14:textId="0C904626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Sredstva su planirana za troškove rada mentora s priprav</w:t>
      </w:r>
      <w:r w:rsidR="005B7C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</w:t>
      </w:r>
      <w:r w:rsidRPr="00065C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ikom, izvor financiranja su sredstva Ministarstva znanosti i obrazovanja odnosno Državni proračun.</w:t>
      </w:r>
    </w:p>
    <w:p w14:paraId="7B653060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3FDBDCB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A76D47" w:rsidRPr="00065C6E" w14:paraId="76D40138" w14:textId="77777777" w:rsidTr="009F27B1">
        <w:tc>
          <w:tcPr>
            <w:tcW w:w="1739" w:type="dxa"/>
            <w:shd w:val="clear" w:color="auto" w:fill="auto"/>
          </w:tcPr>
          <w:p w14:paraId="68671CBD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514" w:type="dxa"/>
            <w:shd w:val="clear" w:color="auto" w:fill="auto"/>
          </w:tcPr>
          <w:p w14:paraId="56C67293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16264B2B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832" w:type="dxa"/>
            <w:shd w:val="clear" w:color="auto" w:fill="auto"/>
          </w:tcPr>
          <w:p w14:paraId="561E7B53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4E3154A0" w14:textId="77777777" w:rsidR="00A76D47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6A6DFCA9" w14:textId="76F393D0" w:rsidR="003A73D6" w:rsidRPr="00065C6E" w:rsidRDefault="003A73D6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683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6" w:type="dxa"/>
            <w:shd w:val="clear" w:color="auto" w:fill="auto"/>
          </w:tcPr>
          <w:p w14:paraId="1882D39C" w14:textId="6FE9E91A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683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6DFCD6F2" w14:textId="5533BF3F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683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7" w:type="dxa"/>
            <w:shd w:val="clear" w:color="auto" w:fill="auto"/>
          </w:tcPr>
          <w:p w14:paraId="17CEE280" w14:textId="5C2C46E1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6837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76D47" w:rsidRPr="00065C6E" w14:paraId="0F480281" w14:textId="77777777" w:rsidTr="009F27B1">
        <w:tc>
          <w:tcPr>
            <w:tcW w:w="1739" w:type="dxa"/>
            <w:shd w:val="clear" w:color="auto" w:fill="auto"/>
          </w:tcPr>
          <w:p w14:paraId="3E3FAE71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Položen stručni ispit</w:t>
            </w:r>
          </w:p>
        </w:tc>
        <w:tc>
          <w:tcPr>
            <w:tcW w:w="2514" w:type="dxa"/>
            <w:shd w:val="clear" w:color="auto" w:fill="auto"/>
          </w:tcPr>
          <w:p w14:paraId="2C13EA83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Edukacija  učitelja pripravnika</w:t>
            </w:r>
          </w:p>
        </w:tc>
        <w:tc>
          <w:tcPr>
            <w:tcW w:w="832" w:type="dxa"/>
            <w:shd w:val="clear" w:color="auto" w:fill="auto"/>
          </w:tcPr>
          <w:p w14:paraId="131865AE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A017FA1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6" w:type="dxa"/>
            <w:shd w:val="clear" w:color="auto" w:fill="auto"/>
          </w:tcPr>
          <w:p w14:paraId="168A1EE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4BD04E79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7" w:type="dxa"/>
            <w:shd w:val="clear" w:color="auto" w:fill="auto"/>
          </w:tcPr>
          <w:p w14:paraId="115F4789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5894B706" w14:textId="77777777" w:rsidR="00A76D47" w:rsidRPr="00C03DD9" w:rsidRDefault="00A76D47" w:rsidP="00A76D47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r-HR"/>
        </w:rPr>
      </w:pPr>
    </w:p>
    <w:p w14:paraId="5C3E48CE" w14:textId="77777777" w:rsidR="00A76D47" w:rsidRPr="000D4C75" w:rsidRDefault="00A76D47" w:rsidP="00A76D47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4C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Aktivnost: Zavičajna nastava</w:t>
      </w:r>
    </w:p>
    <w:p w14:paraId="5C7BE8B1" w14:textId="4F9C1491" w:rsidR="00A76D47" w:rsidRPr="00B60C90" w:rsidRDefault="00A76D47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Cilj ovog projekta, koji će se školske godine 202</w:t>
      </w:r>
      <w:r w:rsidR="00A06B2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A06B2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realizirati u svakom razrednom odjelu, je </w:t>
      </w:r>
      <w:r w:rsidRPr="00B60C90">
        <w:rPr>
          <w:rFonts w:ascii="Times New Roman" w:eastAsia="Calibri" w:hAnsi="Times New Roman" w:cs="Times New Roman"/>
          <w:sz w:val="24"/>
          <w:szCs w:val="24"/>
          <w:lang w:eastAsia="hr-HR"/>
        </w:rPr>
        <w:t>istraživati, upoznati, očuvati i afirmirati zavičajne vrijednosti i osobitosti, razvijati učeničku sposobnost i potrebu za samostalnim učenjem i cjeloživotnim obrazovanjem,</w:t>
      </w:r>
      <w:r w:rsidR="00F24145" w:rsidRPr="00B60C9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B60C9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njegovati ishodište zavičajnosti u širem interkulturalnom i multikulturalnom kontekstu. </w:t>
      </w: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će obuhvatiti sve sfere života, opisati će se neke od prirodnih, ekološki, kulturnih i društvenih karakteristika istarskog stanovništva. Aktivnosti će se provesti kroz radionice, terenskom nastavom, realizacijom različitih istraživanja (jezik, glazba, obrtništvo, tradicije).</w:t>
      </w:r>
    </w:p>
    <w:p w14:paraId="189AB0AF" w14:textId="77777777" w:rsidR="00A76D47" w:rsidRPr="000D4C75" w:rsidRDefault="00A76D47" w:rsidP="00A76D4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78F003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2416"/>
        <w:gridCol w:w="983"/>
        <w:gridCol w:w="1083"/>
        <w:gridCol w:w="1132"/>
        <w:gridCol w:w="1096"/>
        <w:gridCol w:w="1096"/>
      </w:tblGrid>
      <w:tr w:rsidR="00A76D47" w:rsidRPr="00065C6E" w14:paraId="390E6977" w14:textId="77777777" w:rsidTr="009F27B1">
        <w:tc>
          <w:tcPr>
            <w:tcW w:w="1692" w:type="dxa"/>
            <w:shd w:val="clear" w:color="auto" w:fill="auto"/>
          </w:tcPr>
          <w:p w14:paraId="179C4CAE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16" w:type="dxa"/>
            <w:shd w:val="clear" w:color="auto" w:fill="auto"/>
          </w:tcPr>
          <w:p w14:paraId="62365B6B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A5E03A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83" w:type="dxa"/>
            <w:shd w:val="clear" w:color="auto" w:fill="auto"/>
          </w:tcPr>
          <w:p w14:paraId="63BF15DA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6CF1366C" w14:textId="77777777" w:rsidR="00A76D47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34B63386" w14:textId="6CBC1C99" w:rsidR="003A73D6" w:rsidRPr="00065C6E" w:rsidRDefault="003A73D6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5946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14:paraId="4CE361AA" w14:textId="6BB67FF6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5946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="000B03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4A268342" w14:textId="6F49332B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5946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42866646" w14:textId="4BDAABB5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5946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76D47" w:rsidRPr="00065C6E" w14:paraId="2240347B" w14:textId="77777777" w:rsidTr="009F27B1">
        <w:tc>
          <w:tcPr>
            <w:tcW w:w="1692" w:type="dxa"/>
            <w:shd w:val="clear" w:color="auto" w:fill="auto"/>
          </w:tcPr>
          <w:p w14:paraId="78F0D27E" w14:textId="2B4D36AE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Prikazati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rezultate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u </w:t>
            </w:r>
            <w:proofErr w:type="spellStart"/>
            <w:proofErr w:type="gram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prezentaciji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na</w:t>
            </w:r>
            <w:proofErr w:type="spellEnd"/>
            <w:proofErr w:type="gram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smotri</w:t>
            </w:r>
            <w:proofErr w:type="spellEnd"/>
            <w:r w:rsidR="00F24145"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="00F24145"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zavičajnosti</w:t>
            </w:r>
            <w:proofErr w:type="spellEnd"/>
          </w:p>
        </w:tc>
        <w:tc>
          <w:tcPr>
            <w:tcW w:w="2416" w:type="dxa"/>
            <w:shd w:val="clear" w:color="auto" w:fill="auto"/>
          </w:tcPr>
          <w:p w14:paraId="49C82AED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Povećanje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izvedbe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radionica,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terenskih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nastava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14:paraId="1F23A961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djece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3625BB91" w14:textId="755C1DF5" w:rsidR="00A76D47" w:rsidRPr="00065C6E" w:rsidRDefault="00C03DD9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132" w:type="dxa"/>
            <w:shd w:val="clear" w:color="auto" w:fill="auto"/>
          </w:tcPr>
          <w:p w14:paraId="60996E89" w14:textId="73BD52A0" w:rsidR="00A76D47" w:rsidRPr="00065C6E" w:rsidRDefault="000671DE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096" w:type="dxa"/>
            <w:shd w:val="clear" w:color="auto" w:fill="auto"/>
          </w:tcPr>
          <w:p w14:paraId="793254D5" w14:textId="1D530818" w:rsidR="00A76D47" w:rsidRPr="00065C6E" w:rsidRDefault="00C03DD9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1AED7222" w14:textId="15E1D7E1" w:rsidR="00A76D47" w:rsidRPr="00065C6E" w:rsidRDefault="00C03DD9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824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427752" w:rsidRPr="00065C6E" w14:paraId="4DADA7BF" w14:textId="77777777" w:rsidTr="009F27B1">
        <w:tc>
          <w:tcPr>
            <w:tcW w:w="1692" w:type="dxa"/>
            <w:shd w:val="clear" w:color="auto" w:fill="auto"/>
          </w:tcPr>
          <w:p w14:paraId="5F105794" w14:textId="77777777" w:rsidR="00427752" w:rsidRPr="00B60C90" w:rsidRDefault="00427752" w:rsidP="009F27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</w:p>
        </w:tc>
        <w:tc>
          <w:tcPr>
            <w:tcW w:w="2416" w:type="dxa"/>
            <w:shd w:val="clear" w:color="auto" w:fill="auto"/>
          </w:tcPr>
          <w:p w14:paraId="10FCA994" w14:textId="77777777" w:rsidR="00427752" w:rsidRPr="00B60C90" w:rsidRDefault="00427752" w:rsidP="009F27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</w:p>
        </w:tc>
        <w:tc>
          <w:tcPr>
            <w:tcW w:w="983" w:type="dxa"/>
            <w:shd w:val="clear" w:color="auto" w:fill="auto"/>
          </w:tcPr>
          <w:p w14:paraId="480239F4" w14:textId="77777777" w:rsidR="00427752" w:rsidRPr="00065C6E" w:rsidRDefault="00427752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</w:tc>
        <w:tc>
          <w:tcPr>
            <w:tcW w:w="1083" w:type="dxa"/>
            <w:shd w:val="clear" w:color="auto" w:fill="auto"/>
          </w:tcPr>
          <w:p w14:paraId="18761F68" w14:textId="77777777" w:rsidR="00427752" w:rsidRDefault="00427752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shd w:val="clear" w:color="auto" w:fill="auto"/>
          </w:tcPr>
          <w:p w14:paraId="069FA37D" w14:textId="77777777" w:rsidR="00427752" w:rsidRDefault="00427752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shd w:val="clear" w:color="auto" w:fill="auto"/>
          </w:tcPr>
          <w:p w14:paraId="354FA98F" w14:textId="77777777" w:rsidR="00427752" w:rsidRDefault="00427752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96" w:type="dxa"/>
            <w:shd w:val="clear" w:color="auto" w:fill="auto"/>
          </w:tcPr>
          <w:p w14:paraId="4C28A0CD" w14:textId="77777777" w:rsidR="00427752" w:rsidRDefault="00427752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42A1A05" w14:textId="77777777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6389DDB5" w14:textId="75CB6911" w:rsidR="009A5062" w:rsidRDefault="009A5062" w:rsidP="00A76D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Tekući projekt : Pomoćnici u nastavi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PUNa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torba zajedništva</w:t>
      </w:r>
    </w:p>
    <w:p w14:paraId="178ABB1F" w14:textId="1382FAD6" w:rsidR="009A5062" w:rsidRDefault="009A5062" w:rsidP="00A76D4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Planiranim sredstvima isplatit će plaća i ostali rashodi za pomoćnika u nastavi koji </w:t>
      </w:r>
      <w:r w:rsidR="00C739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potreban učenici s poteškoćama u razvoju.</w:t>
      </w:r>
    </w:p>
    <w:p w14:paraId="63DB5118" w14:textId="77777777" w:rsidR="00FB7837" w:rsidRDefault="00FB7837" w:rsidP="00A76D4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3AF0D2D" w14:textId="6D99237A" w:rsidR="009A5062" w:rsidRDefault="009A5062" w:rsidP="00A76D4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6F2FF00" w14:textId="695F8009" w:rsidR="009A5062" w:rsidRDefault="009A5062" w:rsidP="009A5062">
      <w:pPr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452"/>
        <w:gridCol w:w="928"/>
        <w:gridCol w:w="1083"/>
        <w:gridCol w:w="1133"/>
        <w:gridCol w:w="1096"/>
        <w:gridCol w:w="1096"/>
      </w:tblGrid>
      <w:tr w:rsidR="009A5062" w:rsidRPr="00065C6E" w14:paraId="002E363B" w14:textId="77777777" w:rsidTr="008C10A7">
        <w:tc>
          <w:tcPr>
            <w:tcW w:w="1710" w:type="dxa"/>
            <w:shd w:val="clear" w:color="auto" w:fill="auto"/>
          </w:tcPr>
          <w:p w14:paraId="3D43DB96" w14:textId="77777777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  <w:shd w:val="clear" w:color="auto" w:fill="auto"/>
          </w:tcPr>
          <w:p w14:paraId="6F4BDE62" w14:textId="77777777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4C9F4E16" w14:textId="77777777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16837ED5" w14:textId="77777777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4DA566E1" w14:textId="77777777" w:rsidR="009A5062" w:rsidRDefault="009A5062" w:rsidP="008C10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5D6893BD" w14:textId="24C1C332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FB78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14:paraId="0FF896E0" w14:textId="5BF35289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FB78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4EC0C15A" w14:textId="4936C641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FB78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096" w:type="dxa"/>
            <w:shd w:val="clear" w:color="auto" w:fill="auto"/>
          </w:tcPr>
          <w:p w14:paraId="53C67974" w14:textId="75146BFB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FB78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9A5062" w:rsidRPr="00065C6E" w14:paraId="246F3340" w14:textId="77777777" w:rsidTr="008C10A7">
        <w:tc>
          <w:tcPr>
            <w:tcW w:w="1710" w:type="dxa"/>
            <w:shd w:val="clear" w:color="auto" w:fill="auto"/>
          </w:tcPr>
          <w:p w14:paraId="07E315CE" w14:textId="4E29CAA3" w:rsidR="009A5062" w:rsidRPr="00065C6E" w:rsidRDefault="009A5062" w:rsidP="008C1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Redovita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isplata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plaća</w:t>
            </w:r>
            <w:proofErr w:type="spellEnd"/>
          </w:p>
        </w:tc>
        <w:tc>
          <w:tcPr>
            <w:tcW w:w="2452" w:type="dxa"/>
            <w:shd w:val="clear" w:color="auto" w:fill="auto"/>
          </w:tcPr>
          <w:p w14:paraId="2DC8454C" w14:textId="44F49F41" w:rsidR="009A5062" w:rsidRPr="00065C6E" w:rsidRDefault="009A5062" w:rsidP="008C10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kvalitete rada pomoćnika s učenicima  koji imaju poteškoća u razvoju</w:t>
            </w:r>
          </w:p>
        </w:tc>
        <w:tc>
          <w:tcPr>
            <w:tcW w:w="928" w:type="dxa"/>
            <w:shd w:val="clear" w:color="auto" w:fill="auto"/>
          </w:tcPr>
          <w:p w14:paraId="77174512" w14:textId="7A4A05E6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djece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52C1B7A4" w14:textId="77777777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6CAEE69E" w14:textId="681E1778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0CD225A6" w14:textId="77777777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74FB1AA8" w14:textId="2E244377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096" w:type="dxa"/>
            <w:shd w:val="clear" w:color="auto" w:fill="auto"/>
          </w:tcPr>
          <w:p w14:paraId="603A9890" w14:textId="77777777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42FBBE21" w14:textId="1F444BEC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096" w:type="dxa"/>
            <w:shd w:val="clear" w:color="auto" w:fill="auto"/>
          </w:tcPr>
          <w:p w14:paraId="4EB9CE74" w14:textId="77777777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49322982" w14:textId="0FCC02B7" w:rsidR="009A5062" w:rsidRPr="00065C6E" w:rsidRDefault="009A5062" w:rsidP="008C10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</w:tbl>
    <w:p w14:paraId="5E05FDA5" w14:textId="77777777" w:rsidR="009A5062" w:rsidRPr="009A5062" w:rsidRDefault="009A5062" w:rsidP="00A76D4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BFD9C42" w14:textId="77777777" w:rsidR="009A5062" w:rsidRDefault="009A5062" w:rsidP="00A76D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E34E24C" w14:textId="3B0B4FB5" w:rsidR="00A76D47" w:rsidRPr="00065C6E" w:rsidRDefault="00A76D47" w:rsidP="00A76D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Kapitalni projekt: Nabava opreme - minimalni standard</w:t>
      </w:r>
    </w:p>
    <w:p w14:paraId="565BD0A6" w14:textId="13CED110" w:rsidR="004E770C" w:rsidRPr="00B60C90" w:rsidRDefault="00A76D47" w:rsidP="00A76D47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B60C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Planiranim sredstvima planira se nabaviti</w:t>
      </w:r>
      <w:r w:rsidR="00C265A3" w:rsidRPr="00B60C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uredska</w:t>
      </w:r>
      <w:r w:rsidR="004E770C" w:rsidRPr="00B60C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oprema, nekoliko prijenosnih računala za opremanje učionica,</w:t>
      </w:r>
      <w:r w:rsidR="006F5210" w:rsidRPr="00B60C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</w:t>
      </w:r>
      <w:r w:rsidR="004E770C" w:rsidRPr="00B60C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6F5210" w:rsidRPr="00B60C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r w:rsidR="005B7C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</w:t>
      </w:r>
      <w:r w:rsidR="004E770C" w:rsidRPr="00B60C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teraktivni zaslon, odnosno “</w:t>
      </w:r>
      <w:r w:rsidR="005B7C1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interaktivni ekran</w:t>
      </w:r>
      <w:r w:rsidR="004E770C" w:rsidRPr="00B60C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” za razred.</w:t>
      </w:r>
      <w:r w:rsidR="00C739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Nabaviti nekoliko novih video kamera za nadzor unutar školske zgrade te ispred školske zgrade.</w:t>
      </w:r>
    </w:p>
    <w:p w14:paraId="4F66BE86" w14:textId="23C233EC" w:rsidR="00C265A3" w:rsidRPr="00B60C90" w:rsidRDefault="00C265A3" w:rsidP="00A76D47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B60C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Planira se </w:t>
      </w:r>
      <w:r w:rsidR="005B7C11" w:rsidRPr="00B60C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zamijenit</w:t>
      </w:r>
      <w:r w:rsidR="00BF6D1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r w:rsidRPr="00B60C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nekoliko dotrajali</w:t>
      </w:r>
      <w:r w:rsidR="00C46821" w:rsidRPr="00B60C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h</w:t>
      </w:r>
      <w:r w:rsidRPr="00B60C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škura na školskoj zgradi.</w:t>
      </w:r>
    </w:p>
    <w:p w14:paraId="4E1FDB32" w14:textId="77777777" w:rsidR="00C265A3" w:rsidRPr="00B60C90" w:rsidRDefault="00C265A3" w:rsidP="00A76D47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9996821" w14:textId="77777777" w:rsidR="00A76D47" w:rsidRPr="00065C6E" w:rsidRDefault="00A76D47" w:rsidP="00A76D47">
      <w:pPr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D3CC5F5" w14:textId="77777777" w:rsidR="00A76D47" w:rsidRPr="00065C6E" w:rsidRDefault="00A76D47" w:rsidP="00A76D47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2308"/>
        <w:gridCol w:w="1150"/>
        <w:gridCol w:w="1083"/>
        <w:gridCol w:w="1127"/>
        <w:gridCol w:w="1094"/>
        <w:gridCol w:w="1094"/>
      </w:tblGrid>
      <w:tr w:rsidR="00A76D47" w:rsidRPr="00065C6E" w14:paraId="35233D8D" w14:textId="77777777" w:rsidTr="009F27B1">
        <w:tc>
          <w:tcPr>
            <w:tcW w:w="1710" w:type="dxa"/>
            <w:shd w:val="clear" w:color="auto" w:fill="auto"/>
          </w:tcPr>
          <w:p w14:paraId="6F83072A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bookmarkStart w:id="0" w:name="_Hlk177048853"/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2" w:type="dxa"/>
            <w:shd w:val="clear" w:color="auto" w:fill="auto"/>
          </w:tcPr>
          <w:p w14:paraId="10B6DB2F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5203568A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651BDC60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48F7B900" w14:textId="77777777" w:rsidR="00A76D47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8E22C75" w14:textId="446F5466" w:rsidR="006F5210" w:rsidRPr="00065C6E" w:rsidRDefault="006F5210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F62D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14:paraId="17D07FB0" w14:textId="37B2C9F4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F62D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34BF4E17" w14:textId="01969EBE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F62D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2A23A950" w14:textId="664EEF28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F62D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76D47" w:rsidRPr="00065C6E" w14:paraId="4B1DF18A" w14:textId="77777777" w:rsidTr="009F27B1">
        <w:tc>
          <w:tcPr>
            <w:tcW w:w="1710" w:type="dxa"/>
            <w:shd w:val="clear" w:color="auto" w:fill="auto"/>
          </w:tcPr>
          <w:p w14:paraId="23FD1BBF" w14:textId="40BD057E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Opremanje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C468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razreda</w:t>
            </w:r>
            <w:proofErr w:type="spellEnd"/>
            <w:r w:rsidR="00C468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C468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potrebnom</w:t>
            </w:r>
            <w:proofErr w:type="spellEnd"/>
            <w:r w:rsidR="00C468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C468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opremom</w:t>
            </w:r>
            <w:proofErr w:type="spellEnd"/>
          </w:p>
        </w:tc>
        <w:tc>
          <w:tcPr>
            <w:tcW w:w="2452" w:type="dxa"/>
            <w:shd w:val="clear" w:color="auto" w:fill="auto"/>
          </w:tcPr>
          <w:p w14:paraId="401E39D7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Povećanje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kvalitete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rada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učitelja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učenicima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14:paraId="629DC392" w14:textId="7CDB5794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nabavljene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r w:rsidR="00C468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pc </w:t>
            </w:r>
            <w:proofErr w:type="spellStart"/>
            <w:r w:rsidR="00C468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opreme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5964A968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05C3CDCE" w14:textId="7538A279" w:rsidR="00A76D47" w:rsidRPr="00065C6E" w:rsidRDefault="006F5210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14:paraId="43BB1534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7B293CA9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14:paraId="78091840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0FF44F02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14:paraId="2A87A7AA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3137F77B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3</w:t>
            </w:r>
          </w:p>
        </w:tc>
      </w:tr>
      <w:tr w:rsidR="00C7394A" w:rsidRPr="00065C6E" w14:paraId="4578DEDC" w14:textId="77777777" w:rsidTr="009F27B1">
        <w:tc>
          <w:tcPr>
            <w:tcW w:w="1710" w:type="dxa"/>
            <w:shd w:val="clear" w:color="auto" w:fill="auto"/>
          </w:tcPr>
          <w:p w14:paraId="67EBFEF1" w14:textId="3C8DE46C" w:rsidR="00C7394A" w:rsidRPr="00065C6E" w:rsidRDefault="00C7394A" w:rsidP="009F27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Nabava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kamera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za video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nadzor</w:t>
            </w:r>
            <w:r w:rsidR="008610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or</w:t>
            </w:r>
            <w:proofErr w:type="spellEnd"/>
          </w:p>
        </w:tc>
        <w:tc>
          <w:tcPr>
            <w:tcW w:w="2452" w:type="dxa"/>
            <w:shd w:val="clear" w:color="auto" w:fill="auto"/>
          </w:tcPr>
          <w:p w14:paraId="63A041B9" w14:textId="2F6631CF" w:rsidR="00C7394A" w:rsidRPr="00B60C90" w:rsidRDefault="008610B1" w:rsidP="009F27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Radi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povećanja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sigurnosti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djece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osoblja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, 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kontrola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ulaza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izlaza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ustanove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14:paraId="1606537D" w14:textId="64CFCAB0" w:rsidR="00C7394A" w:rsidRPr="00065C6E" w:rsidRDefault="008610B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nabavljenih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kamera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0BBDB0DD" w14:textId="7E91A152" w:rsidR="00C7394A" w:rsidRPr="00065C6E" w:rsidRDefault="008610B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14:paraId="0736C895" w14:textId="33E6BFCD" w:rsidR="00C7394A" w:rsidRPr="00065C6E" w:rsidRDefault="008610B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5BB9BBBE" w14:textId="3658DC70" w:rsidR="00C7394A" w:rsidRPr="00065C6E" w:rsidRDefault="008610B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7F644A07" w14:textId="0A0D7AAD" w:rsidR="00C7394A" w:rsidRPr="00065C6E" w:rsidRDefault="008610B1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4</w:t>
            </w:r>
          </w:p>
        </w:tc>
      </w:tr>
      <w:bookmarkEnd w:id="0"/>
    </w:tbl>
    <w:p w14:paraId="56C81C63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14:paraId="171E7717" w14:textId="77777777" w:rsidR="00A46BFA" w:rsidRPr="00A46BFA" w:rsidRDefault="00A46BFA" w:rsidP="00A46BFA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hr-HR"/>
        </w:rPr>
      </w:pPr>
      <w:r w:rsidRPr="00A46BF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Kapitalni projekt: Adaptacija i sanacija ustanova u OŠ - minimalni standard</w:t>
      </w:r>
    </w:p>
    <w:p w14:paraId="5A621ECB" w14:textId="5D871092" w:rsidR="00A46BFA" w:rsidRPr="00A46BFA" w:rsidRDefault="00A46BFA" w:rsidP="00A46BFA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46BFA">
        <w:rPr>
          <w:rFonts w:ascii="Times New Roman" w:hAnsi="Times New Roman" w:cs="Times New Roman"/>
          <w:sz w:val="24"/>
          <w:szCs w:val="24"/>
          <w:lang w:eastAsia="hr-HR"/>
        </w:rPr>
        <w:t>Planiranim sredstvima planira se zamijeniti dva dotrajala škura na školskoj zgradi.</w:t>
      </w:r>
    </w:p>
    <w:p w14:paraId="31E3CD29" w14:textId="77777777" w:rsidR="00A46BFA" w:rsidRDefault="00A46BFA" w:rsidP="00A46BFA">
      <w:pPr>
        <w:rPr>
          <w:rFonts w:ascii="Times New Roman" w:hAnsi="Times New Roman" w:cs="Times New Roman"/>
          <w:lang w:eastAsia="hr-HR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667"/>
        <w:gridCol w:w="1069"/>
        <w:gridCol w:w="1158"/>
        <w:gridCol w:w="1158"/>
        <w:gridCol w:w="1158"/>
        <w:gridCol w:w="1158"/>
      </w:tblGrid>
      <w:tr w:rsidR="00A46BFA" w14:paraId="2D703C27" w14:textId="77777777" w:rsidTr="00A46BFA"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7A49" w14:textId="77777777" w:rsidR="00A46BFA" w:rsidRDefault="00A46BFA">
            <w:pPr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Pokazatelj rezultata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A0014" w14:textId="77777777" w:rsidR="00A46BFA" w:rsidRDefault="00A46BFA">
            <w:pPr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Definicija</w:t>
            </w:r>
          </w:p>
          <w:p w14:paraId="67C1A7EA" w14:textId="77777777" w:rsidR="00A46BFA" w:rsidRDefault="00A46BFA">
            <w:pPr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pokazatelja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9763" w14:textId="77777777" w:rsidR="00A46BFA" w:rsidRDefault="00A46BFA">
            <w:pPr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Jedinica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364D1" w14:textId="77777777" w:rsidR="00A46BFA" w:rsidRDefault="00A46BFA">
            <w:pPr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Polazna vrijednost</w:t>
            </w:r>
          </w:p>
          <w:p w14:paraId="4E9F7413" w14:textId="23CCAC21" w:rsidR="00A46BFA" w:rsidRDefault="00A46BFA">
            <w:pPr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202</w:t>
            </w:r>
            <w:r w:rsidR="00DA2B69">
              <w:rPr>
                <w:rFonts w:ascii="Times New Roman" w:hAnsi="Times New Roman" w:cs="Times New Roman"/>
                <w:b/>
                <w:bCs/>
                <w:lang w:eastAsia="hr-H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4E80C" w14:textId="1C9482CC" w:rsidR="00A46BFA" w:rsidRDefault="00A46BFA">
            <w:pPr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Ciljana vrijednost 202</w:t>
            </w:r>
            <w:r w:rsidR="00DA2B69">
              <w:rPr>
                <w:rFonts w:ascii="Times New Roman" w:hAnsi="Times New Roman" w:cs="Times New Roman"/>
                <w:b/>
                <w:bCs/>
                <w:lang w:eastAsia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70AD2" w14:textId="7B81CE92" w:rsidR="00A46BFA" w:rsidRDefault="00A46BFA">
            <w:pPr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Ciljana vrijednost 202</w:t>
            </w:r>
            <w:r w:rsidR="00DA2B69">
              <w:rPr>
                <w:rFonts w:ascii="Times New Roman" w:hAnsi="Times New Roman" w:cs="Times New Roman"/>
                <w:b/>
                <w:bCs/>
                <w:lang w:eastAsia="hr-HR"/>
              </w:rPr>
              <w:t>7</w:t>
            </w:r>
            <w:r w:rsidR="006F5210">
              <w:rPr>
                <w:rFonts w:ascii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FACB" w14:textId="23AFDCB4" w:rsidR="00A46BFA" w:rsidRDefault="00A46BFA">
            <w:pPr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Ciljana vrijednost 202</w:t>
            </w:r>
            <w:r w:rsidR="00DA2B69">
              <w:rPr>
                <w:rFonts w:ascii="Times New Roman" w:hAnsi="Times New Roman" w:cs="Times New Roman"/>
                <w:b/>
                <w:bCs/>
                <w:lang w:eastAsia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A46BFA" w14:paraId="434CF1A6" w14:textId="77777777" w:rsidTr="00A46BFA"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6821" w14:textId="77777777" w:rsidR="00A46BFA" w:rsidRPr="00A46BFA" w:rsidRDefault="00A46BF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01678A2A" w14:textId="77777777" w:rsidR="00A46BFA" w:rsidRPr="00A46BFA" w:rsidRDefault="00A46BF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7C2C2E5E" w14:textId="0EC2F315" w:rsidR="00A46BFA" w:rsidRPr="00A46BFA" w:rsidRDefault="00A46BF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46BF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Zamjena dotrajalih škura</w:t>
            </w:r>
          </w:p>
          <w:p w14:paraId="45FBC66F" w14:textId="77777777" w:rsidR="00A46BFA" w:rsidRPr="00A46BFA" w:rsidRDefault="00A46BF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601F" w14:textId="65BFAA0C" w:rsidR="00A46BFA" w:rsidRPr="00A46BFA" w:rsidRDefault="00A46BF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46BF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Povećanje izolacije na školskoj zgradi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7042" w14:textId="41D71391" w:rsidR="00A46BFA" w:rsidRPr="00A46BFA" w:rsidRDefault="00A46B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46BF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Broj škura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7C80" w14:textId="44D9F6D1" w:rsidR="00A46BFA" w:rsidRPr="00A46BFA" w:rsidRDefault="006F52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2340" w14:textId="41F1B897" w:rsidR="00A46BFA" w:rsidRPr="00A46BFA" w:rsidRDefault="00A46B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46BF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258A" w14:textId="7143461B" w:rsidR="00A46BFA" w:rsidRPr="00A46BFA" w:rsidRDefault="00A46B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46BF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106E" w14:textId="3CE55E10" w:rsidR="00A46BFA" w:rsidRPr="00A46BFA" w:rsidRDefault="00A46B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A46BF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</w:tr>
    </w:tbl>
    <w:p w14:paraId="79DF5527" w14:textId="77777777" w:rsidR="00A46BFA" w:rsidRDefault="00A46BFA" w:rsidP="00A46BFA">
      <w:pPr>
        <w:jc w:val="both"/>
        <w:rPr>
          <w:rFonts w:ascii="Times New Roman" w:eastAsiaTheme="minorHAnsi" w:hAnsi="Times New Roman" w:cs="Times New Roman"/>
          <w:b/>
          <w:bCs/>
          <w:sz w:val="22"/>
          <w:szCs w:val="22"/>
          <w:lang w:eastAsia="hr-HR"/>
        </w:rPr>
      </w:pPr>
    </w:p>
    <w:p w14:paraId="4CFD30E3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8494A42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Kapitalni projekt: Nabava opreme za škole iznad minimalnog standarda</w:t>
      </w:r>
    </w:p>
    <w:p w14:paraId="2C9BC41D" w14:textId="77777777" w:rsidR="00B0480C" w:rsidRPr="00B60C90" w:rsidRDefault="00A76D47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B60C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projektom planira se nabaviti uredska oprema potrebna za svakodnevni rad i </w:t>
      </w:r>
      <w:r w:rsidRPr="00B60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postići uvjete za kvalitetan odgojno-obrazovni rad i uspješno ostvarivanje ciljeva i zadataka u  ustanovi.</w:t>
      </w:r>
    </w:p>
    <w:p w14:paraId="1EB29EFE" w14:textId="2A1DAA7D" w:rsidR="00A76D47" w:rsidRPr="00B60C90" w:rsidRDefault="00B0480C" w:rsidP="00A76D47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  <w:r w:rsidRPr="00B60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 xml:space="preserve">Kroz navedeni </w:t>
      </w:r>
      <w:r w:rsidR="00C43FE9" w:rsidRPr="00B60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projekt nabavit</w:t>
      </w:r>
      <w:r w:rsidR="00BF6D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</w:t>
      </w:r>
      <w:r w:rsidR="00C43FE9" w:rsidRPr="00B60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će se novi uređaj</w:t>
      </w:r>
      <w:r w:rsidR="008610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="00C43FE9" w:rsidRPr="00B60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za školsku kuhinju koji je potreban u svakodnevnoj </w:t>
      </w:r>
      <w:r w:rsidR="00BF6D17" w:rsidRPr="00B60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pripremi</w:t>
      </w:r>
      <w:r w:rsidR="00C43FE9" w:rsidRPr="00B60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obroka</w:t>
      </w:r>
      <w:r w:rsidR="00C43FE9" w:rsidRPr="00B60C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.</w:t>
      </w:r>
    </w:p>
    <w:p w14:paraId="458A4805" w14:textId="77777777" w:rsidR="00A76D47" w:rsidRPr="00F24145" w:rsidRDefault="00A76D47" w:rsidP="00A76D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9C82C" w14:textId="77777777" w:rsidR="00A76D47" w:rsidRPr="00065C6E" w:rsidRDefault="00A76D47" w:rsidP="00A76D47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2439"/>
        <w:gridCol w:w="928"/>
        <w:gridCol w:w="1083"/>
        <w:gridCol w:w="1133"/>
        <w:gridCol w:w="1096"/>
        <w:gridCol w:w="1096"/>
      </w:tblGrid>
      <w:tr w:rsidR="00A76D47" w:rsidRPr="00065C6E" w14:paraId="6EF82137" w14:textId="77777777" w:rsidTr="009F27B1">
        <w:tc>
          <w:tcPr>
            <w:tcW w:w="1723" w:type="dxa"/>
            <w:shd w:val="clear" w:color="auto" w:fill="auto"/>
          </w:tcPr>
          <w:p w14:paraId="5D813073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39" w:type="dxa"/>
            <w:shd w:val="clear" w:color="auto" w:fill="auto"/>
          </w:tcPr>
          <w:p w14:paraId="402C9E45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0AC0858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16CF31F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502C3219" w14:textId="77777777" w:rsidR="00A76D47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25BC5A66" w14:textId="5E8A812F" w:rsidR="00237713" w:rsidRPr="00065C6E" w:rsidRDefault="00237713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DA2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14:paraId="45E4BF17" w14:textId="231AFEB4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DA2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7383AC7F" w14:textId="5F43CFE1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DA2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1D7D677E" w14:textId="3192F43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DA2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76D47" w:rsidRPr="00065C6E" w14:paraId="471B5C16" w14:textId="77777777" w:rsidTr="009F27B1">
        <w:tc>
          <w:tcPr>
            <w:tcW w:w="1723" w:type="dxa"/>
            <w:shd w:val="clear" w:color="auto" w:fill="auto"/>
          </w:tcPr>
          <w:p w14:paraId="401F3005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Opremanje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učionica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opremom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,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instrumentima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uređajima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donacijom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gram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od</w:t>
            </w:r>
            <w:proofErr w:type="gram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strane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Talijanske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Unije</w:t>
            </w:r>
            <w:proofErr w:type="spellEnd"/>
          </w:p>
        </w:tc>
        <w:tc>
          <w:tcPr>
            <w:tcW w:w="2439" w:type="dxa"/>
            <w:shd w:val="clear" w:color="auto" w:fill="auto"/>
          </w:tcPr>
          <w:p w14:paraId="0781FF2B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 kvalitete odgojno-obrazovnog rada, te uspješno ostvarenje ciljeva i zadatka</w:t>
            </w:r>
          </w:p>
        </w:tc>
        <w:tc>
          <w:tcPr>
            <w:tcW w:w="928" w:type="dxa"/>
            <w:shd w:val="clear" w:color="auto" w:fill="auto"/>
          </w:tcPr>
          <w:p w14:paraId="2126D5D0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učionica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69E5411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1AFECF7F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14:paraId="3C6B0132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7019AEA2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8</w:t>
            </w:r>
          </w:p>
        </w:tc>
        <w:tc>
          <w:tcPr>
            <w:tcW w:w="1096" w:type="dxa"/>
            <w:shd w:val="clear" w:color="auto" w:fill="auto"/>
          </w:tcPr>
          <w:p w14:paraId="244D6408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48033F07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8</w:t>
            </w:r>
          </w:p>
        </w:tc>
        <w:tc>
          <w:tcPr>
            <w:tcW w:w="1096" w:type="dxa"/>
            <w:shd w:val="clear" w:color="auto" w:fill="auto"/>
          </w:tcPr>
          <w:p w14:paraId="3F95CB41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</w:p>
          <w:p w14:paraId="70A3630A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8</w:t>
            </w:r>
          </w:p>
        </w:tc>
      </w:tr>
      <w:tr w:rsidR="007A4586" w:rsidRPr="00065C6E" w14:paraId="6DDB21A1" w14:textId="77777777" w:rsidTr="009F27B1">
        <w:tc>
          <w:tcPr>
            <w:tcW w:w="1723" w:type="dxa"/>
            <w:shd w:val="clear" w:color="auto" w:fill="auto"/>
          </w:tcPr>
          <w:p w14:paraId="4C75EFBF" w14:textId="6BA30967" w:rsidR="007A4586" w:rsidRPr="00B60C90" w:rsidRDefault="007A4586" w:rsidP="009F2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Opremanje školske kuhinje potrebnom opremom</w:t>
            </w:r>
          </w:p>
        </w:tc>
        <w:tc>
          <w:tcPr>
            <w:tcW w:w="2439" w:type="dxa"/>
            <w:shd w:val="clear" w:color="auto" w:fill="auto"/>
          </w:tcPr>
          <w:p w14:paraId="637B5F8E" w14:textId="4C8AB394" w:rsidR="007A4586" w:rsidRPr="00B60C90" w:rsidRDefault="007A4586" w:rsidP="009F27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Povećanje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sigurnosti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5737ED"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i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kvalitete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u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pripremi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školskih</w:t>
            </w:r>
            <w:proofErr w:type="spellEnd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60C9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obroka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14:paraId="0F0DBD61" w14:textId="0018253D" w:rsidR="007A4586" w:rsidRPr="00065C6E" w:rsidRDefault="007A4586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kuhin</w:t>
            </w:r>
            <w:r w:rsidR="005737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a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14:paraId="1D26F035" w14:textId="0D75AF79" w:rsidR="007A4586" w:rsidRPr="00065C6E" w:rsidRDefault="007A4586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79D9DD0B" w14:textId="76D979BD" w:rsidR="007A4586" w:rsidRPr="00065C6E" w:rsidRDefault="007A4586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1</w:t>
            </w:r>
          </w:p>
        </w:tc>
        <w:tc>
          <w:tcPr>
            <w:tcW w:w="1096" w:type="dxa"/>
            <w:shd w:val="clear" w:color="auto" w:fill="auto"/>
          </w:tcPr>
          <w:p w14:paraId="3601ED40" w14:textId="10203E20" w:rsidR="007A4586" w:rsidRPr="00065C6E" w:rsidRDefault="007A4586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1</w:t>
            </w:r>
          </w:p>
        </w:tc>
        <w:tc>
          <w:tcPr>
            <w:tcW w:w="1096" w:type="dxa"/>
            <w:shd w:val="clear" w:color="auto" w:fill="auto"/>
          </w:tcPr>
          <w:p w14:paraId="02F78CA4" w14:textId="3FFC0BD8" w:rsidR="007A4586" w:rsidRPr="00065C6E" w:rsidRDefault="007A4586" w:rsidP="009F27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/>
              </w:rPr>
              <w:t>1</w:t>
            </w:r>
          </w:p>
        </w:tc>
      </w:tr>
    </w:tbl>
    <w:p w14:paraId="7FA88FBB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09EEDAD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Kapitalni projekt: Nabava udžbenika</w:t>
      </w:r>
    </w:p>
    <w:p w14:paraId="6C10B952" w14:textId="218CE22B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Ministarstvo znanosti i obrazovanja osigurava nabavu udžbenika za sve učenike škole. Škola naručuje udžbenike i </w:t>
      </w:r>
      <w:r w:rsidR="00A216A6"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prosljeđuje</w:t>
      </w:r>
      <w:r w:rsidRPr="00065C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račune nadležnom ministarstvu koje doznačuje sredstva Školi za podmirenje računa.</w:t>
      </w:r>
    </w:p>
    <w:p w14:paraId="58A276D3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BB56194" w14:textId="77777777" w:rsidR="00A76D47" w:rsidRPr="00065C6E" w:rsidRDefault="00A76D47" w:rsidP="00A76D47">
      <w:pPr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065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Pokazatelji rezultata: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453"/>
        <w:gridCol w:w="928"/>
        <w:gridCol w:w="1083"/>
        <w:gridCol w:w="1133"/>
        <w:gridCol w:w="1096"/>
        <w:gridCol w:w="1096"/>
      </w:tblGrid>
      <w:tr w:rsidR="00A76D47" w:rsidRPr="00065C6E" w14:paraId="661FF067" w14:textId="77777777" w:rsidTr="00392FC1">
        <w:tc>
          <w:tcPr>
            <w:tcW w:w="1709" w:type="dxa"/>
            <w:shd w:val="clear" w:color="auto" w:fill="auto"/>
          </w:tcPr>
          <w:p w14:paraId="286D5E4F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453" w:type="dxa"/>
            <w:shd w:val="clear" w:color="auto" w:fill="auto"/>
          </w:tcPr>
          <w:p w14:paraId="06C7B3C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</w:t>
            </w:r>
          </w:p>
          <w:p w14:paraId="364879D0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pokazatelja</w:t>
            </w:r>
          </w:p>
        </w:tc>
        <w:tc>
          <w:tcPr>
            <w:tcW w:w="928" w:type="dxa"/>
            <w:shd w:val="clear" w:color="auto" w:fill="auto"/>
          </w:tcPr>
          <w:p w14:paraId="1575F3F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83" w:type="dxa"/>
            <w:shd w:val="clear" w:color="auto" w:fill="auto"/>
          </w:tcPr>
          <w:p w14:paraId="691CDE3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</w:tc>
        <w:tc>
          <w:tcPr>
            <w:tcW w:w="1133" w:type="dxa"/>
            <w:shd w:val="clear" w:color="auto" w:fill="auto"/>
          </w:tcPr>
          <w:p w14:paraId="1385A027" w14:textId="4D3C4C3B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DA2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085DA62D" w14:textId="057BD613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DA2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0BBCD40F" w14:textId="21669812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 202</w:t>
            </w:r>
            <w:r w:rsidR="00DA2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65C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76D47" w:rsidRPr="00065C6E" w14:paraId="6E589BE1" w14:textId="77777777" w:rsidTr="00392FC1">
        <w:tc>
          <w:tcPr>
            <w:tcW w:w="1709" w:type="dxa"/>
            <w:shd w:val="clear" w:color="auto" w:fill="auto"/>
          </w:tcPr>
          <w:p w14:paraId="72569F05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Nabavljeni udžbenici za sve učenike</w:t>
            </w:r>
          </w:p>
        </w:tc>
        <w:tc>
          <w:tcPr>
            <w:tcW w:w="2453" w:type="dxa"/>
            <w:shd w:val="clear" w:color="auto" w:fill="auto"/>
          </w:tcPr>
          <w:p w14:paraId="001F6979" w14:textId="77777777" w:rsidR="00A76D47" w:rsidRPr="00065C6E" w:rsidRDefault="00A76D47" w:rsidP="009F27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Osiguravanje udžbenika za sve učenike za sve predmete</w:t>
            </w:r>
          </w:p>
        </w:tc>
        <w:tc>
          <w:tcPr>
            <w:tcW w:w="928" w:type="dxa"/>
            <w:shd w:val="clear" w:color="auto" w:fill="auto"/>
          </w:tcPr>
          <w:p w14:paraId="501DF4BD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083" w:type="dxa"/>
            <w:shd w:val="clear" w:color="auto" w:fill="auto"/>
          </w:tcPr>
          <w:p w14:paraId="2842CFD4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14:paraId="262BBFB9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7766EF86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6" w:type="dxa"/>
            <w:shd w:val="clear" w:color="auto" w:fill="auto"/>
          </w:tcPr>
          <w:p w14:paraId="42FFE748" w14:textId="77777777" w:rsidR="00A76D47" w:rsidRPr="00065C6E" w:rsidRDefault="00A76D47" w:rsidP="009F27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65C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58610810" w14:textId="77777777" w:rsidR="00A76D47" w:rsidRPr="00065C6E" w:rsidRDefault="00A76D47" w:rsidP="00A76D4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sectPr w:rsidR="00A76D47" w:rsidRPr="00065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600"/>
    <w:multiLevelType w:val="hybridMultilevel"/>
    <w:tmpl w:val="F5EAB948"/>
    <w:lvl w:ilvl="0" w:tplc="8EEEA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43906"/>
    <w:multiLevelType w:val="hybridMultilevel"/>
    <w:tmpl w:val="3DC62EFA"/>
    <w:lvl w:ilvl="0" w:tplc="8B62A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709C5"/>
    <w:multiLevelType w:val="hybridMultilevel"/>
    <w:tmpl w:val="0C6A7ACC"/>
    <w:lvl w:ilvl="0" w:tplc="E1F06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CC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47"/>
    <w:rsid w:val="00000EC7"/>
    <w:rsid w:val="000636D8"/>
    <w:rsid w:val="000671DE"/>
    <w:rsid w:val="000676BE"/>
    <w:rsid w:val="00074BD3"/>
    <w:rsid w:val="000B0394"/>
    <w:rsid w:val="000C4863"/>
    <w:rsid w:val="000D4C75"/>
    <w:rsid w:val="0010203D"/>
    <w:rsid w:val="00115D38"/>
    <w:rsid w:val="00154584"/>
    <w:rsid w:val="001E32F2"/>
    <w:rsid w:val="001E48CB"/>
    <w:rsid w:val="001F5E31"/>
    <w:rsid w:val="00237713"/>
    <w:rsid w:val="00241A17"/>
    <w:rsid w:val="00242E32"/>
    <w:rsid w:val="0026741B"/>
    <w:rsid w:val="0029662A"/>
    <w:rsid w:val="002D2D72"/>
    <w:rsid w:val="0031716F"/>
    <w:rsid w:val="0036651C"/>
    <w:rsid w:val="00386390"/>
    <w:rsid w:val="00392FC1"/>
    <w:rsid w:val="003A67B5"/>
    <w:rsid w:val="003A73D6"/>
    <w:rsid w:val="003C6DDE"/>
    <w:rsid w:val="003F12B6"/>
    <w:rsid w:val="00403CA1"/>
    <w:rsid w:val="00427752"/>
    <w:rsid w:val="00433E78"/>
    <w:rsid w:val="004C6EAA"/>
    <w:rsid w:val="004E770C"/>
    <w:rsid w:val="00535E10"/>
    <w:rsid w:val="0053724F"/>
    <w:rsid w:val="00541672"/>
    <w:rsid w:val="00542C01"/>
    <w:rsid w:val="0054474A"/>
    <w:rsid w:val="005737ED"/>
    <w:rsid w:val="0057766C"/>
    <w:rsid w:val="00581549"/>
    <w:rsid w:val="00582696"/>
    <w:rsid w:val="005946EB"/>
    <w:rsid w:val="005A1BD0"/>
    <w:rsid w:val="005B7C11"/>
    <w:rsid w:val="006163B9"/>
    <w:rsid w:val="006420F5"/>
    <w:rsid w:val="00672BA8"/>
    <w:rsid w:val="0068377A"/>
    <w:rsid w:val="006B21B4"/>
    <w:rsid w:val="006E630D"/>
    <w:rsid w:val="006F5210"/>
    <w:rsid w:val="0070223F"/>
    <w:rsid w:val="007252B3"/>
    <w:rsid w:val="00725E1F"/>
    <w:rsid w:val="00740475"/>
    <w:rsid w:val="007522EE"/>
    <w:rsid w:val="00780CCC"/>
    <w:rsid w:val="007A4586"/>
    <w:rsid w:val="007D511D"/>
    <w:rsid w:val="007F2C44"/>
    <w:rsid w:val="0080218C"/>
    <w:rsid w:val="00823D49"/>
    <w:rsid w:val="00824A96"/>
    <w:rsid w:val="008338FF"/>
    <w:rsid w:val="008610B1"/>
    <w:rsid w:val="00873FC5"/>
    <w:rsid w:val="008B0CD8"/>
    <w:rsid w:val="009A5062"/>
    <w:rsid w:val="009B1747"/>
    <w:rsid w:val="009E19E2"/>
    <w:rsid w:val="009F2BC2"/>
    <w:rsid w:val="00A06B21"/>
    <w:rsid w:val="00A12175"/>
    <w:rsid w:val="00A216A6"/>
    <w:rsid w:val="00A46663"/>
    <w:rsid w:val="00A46BFA"/>
    <w:rsid w:val="00A60EC9"/>
    <w:rsid w:val="00A76D47"/>
    <w:rsid w:val="00A8211C"/>
    <w:rsid w:val="00A85451"/>
    <w:rsid w:val="00A916F0"/>
    <w:rsid w:val="00A91BC3"/>
    <w:rsid w:val="00AC53B0"/>
    <w:rsid w:val="00AE5B59"/>
    <w:rsid w:val="00AF11FE"/>
    <w:rsid w:val="00AF770F"/>
    <w:rsid w:val="00B0480C"/>
    <w:rsid w:val="00B27BE8"/>
    <w:rsid w:val="00B60C90"/>
    <w:rsid w:val="00B62338"/>
    <w:rsid w:val="00BA413B"/>
    <w:rsid w:val="00BC2215"/>
    <w:rsid w:val="00BD4EB3"/>
    <w:rsid w:val="00BE1456"/>
    <w:rsid w:val="00BF6D17"/>
    <w:rsid w:val="00C03DD9"/>
    <w:rsid w:val="00C265A3"/>
    <w:rsid w:val="00C30D08"/>
    <w:rsid w:val="00C43FE9"/>
    <w:rsid w:val="00C46821"/>
    <w:rsid w:val="00C7394A"/>
    <w:rsid w:val="00CE1771"/>
    <w:rsid w:val="00CE72C8"/>
    <w:rsid w:val="00CF0B03"/>
    <w:rsid w:val="00D010BA"/>
    <w:rsid w:val="00D761CD"/>
    <w:rsid w:val="00D91205"/>
    <w:rsid w:val="00DA2B69"/>
    <w:rsid w:val="00DC03AF"/>
    <w:rsid w:val="00DE53F6"/>
    <w:rsid w:val="00DE631C"/>
    <w:rsid w:val="00DE7208"/>
    <w:rsid w:val="00E21E72"/>
    <w:rsid w:val="00E53FB8"/>
    <w:rsid w:val="00E55E69"/>
    <w:rsid w:val="00E669FD"/>
    <w:rsid w:val="00E82211"/>
    <w:rsid w:val="00E917BA"/>
    <w:rsid w:val="00E94393"/>
    <w:rsid w:val="00EB26A4"/>
    <w:rsid w:val="00ED2876"/>
    <w:rsid w:val="00EE1FBF"/>
    <w:rsid w:val="00EE7C80"/>
    <w:rsid w:val="00F0603F"/>
    <w:rsid w:val="00F209C3"/>
    <w:rsid w:val="00F21010"/>
    <w:rsid w:val="00F24145"/>
    <w:rsid w:val="00F62D88"/>
    <w:rsid w:val="00FB7837"/>
    <w:rsid w:val="00FC7BC9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4561"/>
  <w15:chartTrackingRefBased/>
  <w15:docId w15:val="{6BA62AA3-5C7E-4B1E-901F-3AE1900F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D47"/>
    <w:pPr>
      <w:spacing w:after="0" w:line="240" w:lineRule="auto"/>
    </w:pPr>
    <w:rPr>
      <w:rFonts w:eastAsiaTheme="minorEastAsia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2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3260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Kocijančić</dc:creator>
  <cp:keywords/>
  <dc:description/>
  <cp:lastModifiedBy>Ester</cp:lastModifiedBy>
  <cp:revision>2</cp:revision>
  <dcterms:created xsi:type="dcterms:W3CDTF">2026-01-20T08:02:00Z</dcterms:created>
  <dcterms:modified xsi:type="dcterms:W3CDTF">2026-01-20T08:02:00Z</dcterms:modified>
</cp:coreProperties>
</file>